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65" w:rsidRPr="00C13D65" w:rsidRDefault="00C13D65" w:rsidP="00C13D65">
      <w:pPr>
        <w:pStyle w:val="Heading1"/>
        <w:spacing w:before="0"/>
        <w:jc w:val="center"/>
        <w:rPr>
          <w:sz w:val="24"/>
          <w:szCs w:val="24"/>
          <w:lang w:eastAsia="en-GB"/>
        </w:rPr>
      </w:pPr>
      <w:bookmarkStart w:id="0" w:name="_Toc13574573"/>
    </w:p>
    <w:p w:rsidR="00925E62" w:rsidRPr="00C13D65" w:rsidRDefault="00925E62" w:rsidP="00C13D65">
      <w:pPr>
        <w:pStyle w:val="Heading1"/>
        <w:jc w:val="center"/>
        <w:rPr>
          <w:sz w:val="72"/>
          <w:szCs w:val="96"/>
          <w:lang w:eastAsia="en-GB"/>
        </w:rPr>
      </w:pPr>
      <w:r w:rsidRPr="00C13D65">
        <w:rPr>
          <w:sz w:val="72"/>
          <w:szCs w:val="96"/>
          <w:lang w:eastAsia="en-GB"/>
        </w:rPr>
        <w:t>Budgeting</w:t>
      </w:r>
      <w:bookmarkEnd w:id="0"/>
    </w:p>
    <w:p w:rsidR="00925E62" w:rsidRPr="00ED2912" w:rsidRDefault="00925E62" w:rsidP="00925E62">
      <w:pPr>
        <w:rPr>
          <w:lang w:eastAsia="en-GB"/>
        </w:rPr>
      </w:pPr>
    </w:p>
    <w:p w:rsidR="00925E62" w:rsidRPr="00C13D65" w:rsidRDefault="00925E62" w:rsidP="00925E62">
      <w:pPr>
        <w:pStyle w:val="NoSpacing"/>
        <w:jc w:val="both"/>
        <w:rPr>
          <w:rFonts w:asciiTheme="minorHAnsi" w:hAnsiTheme="minorHAnsi"/>
          <w:b/>
          <w:color w:val="660066"/>
        </w:rPr>
      </w:pPr>
      <w:r w:rsidRPr="00C13D65">
        <w:rPr>
          <w:rFonts w:asciiTheme="minorHAnsi" w:hAnsiTheme="minorHAnsi"/>
          <w:b/>
          <w:color w:val="660066"/>
        </w:rPr>
        <w:t>What items should go into your budget</w:t>
      </w:r>
    </w:p>
    <w:p w:rsidR="00925E62" w:rsidRPr="00ED2912" w:rsidRDefault="00925E62" w:rsidP="00925E62">
      <w:pPr>
        <w:pStyle w:val="NoSpacing"/>
        <w:jc w:val="both"/>
        <w:rPr>
          <w:rFonts w:asciiTheme="minorHAnsi" w:hAnsiTheme="minorHAnsi"/>
        </w:rPr>
      </w:pPr>
    </w:p>
    <w:p w:rsidR="00925E62" w:rsidRPr="00ED2912" w:rsidRDefault="00925E62" w:rsidP="00925E62">
      <w:pPr>
        <w:pStyle w:val="NoSpacing"/>
        <w:jc w:val="both"/>
        <w:rPr>
          <w:rFonts w:asciiTheme="minorHAnsi" w:hAnsiTheme="minorHAnsi"/>
        </w:rPr>
      </w:pPr>
      <w:r w:rsidRPr="00ED2912">
        <w:rPr>
          <w:rFonts w:asciiTheme="minorHAnsi" w:hAnsiTheme="minorHAnsi"/>
        </w:rPr>
        <w:t>Absolutely everything that affects you financially.  People always include the major items like wages or benefits for income but are you including any interest from savings or any pensions?  With your spending, you may be including regular bills like water, gas and electricity but are you keeping track of that bottle of milk and a loaf that you get from the corner shop when you’ve run out? How about the takeaways, the coffee shop and the trip to McDonald’s?</w:t>
      </w:r>
    </w:p>
    <w:p w:rsidR="00925E62" w:rsidRPr="00ED2912" w:rsidRDefault="00925E62" w:rsidP="00925E62">
      <w:pPr>
        <w:pStyle w:val="NoSpacing"/>
        <w:jc w:val="both"/>
        <w:rPr>
          <w:rFonts w:asciiTheme="minorHAnsi" w:hAnsiTheme="minorHAnsi"/>
        </w:rPr>
      </w:pPr>
    </w:p>
    <w:p w:rsidR="00925E62" w:rsidRPr="00ED2912" w:rsidRDefault="00925E62" w:rsidP="00925E62">
      <w:pPr>
        <w:pStyle w:val="NoSpacing"/>
        <w:jc w:val="both"/>
        <w:rPr>
          <w:rFonts w:asciiTheme="minorHAnsi" w:hAnsiTheme="minorHAnsi"/>
        </w:rPr>
      </w:pPr>
      <w:r>
        <w:rPr>
          <w:noProof/>
          <w:color w:val="FFFFFF"/>
          <w:sz w:val="20"/>
          <w:szCs w:val="20"/>
          <w:lang w:eastAsia="en-GB"/>
        </w:rPr>
        <w:drawing>
          <wp:anchor distT="0" distB="0" distL="114300" distR="114300" simplePos="0" relativeHeight="251660288" behindDoc="1" locked="0" layoutInCell="1" allowOverlap="1" wp14:anchorId="1CE50011" wp14:editId="18405130">
            <wp:simplePos x="0" y="0"/>
            <wp:positionH relativeFrom="margin">
              <wp:align>right</wp:align>
            </wp:positionH>
            <wp:positionV relativeFrom="paragraph">
              <wp:posOffset>7785</wp:posOffset>
            </wp:positionV>
            <wp:extent cx="767715" cy="1306195"/>
            <wp:effectExtent l="0" t="0" r="0" b="8255"/>
            <wp:wrapTight wrapText="bothSides">
              <wp:wrapPolygon edited="0">
                <wp:start x="0" y="0"/>
                <wp:lineTo x="0" y="21421"/>
                <wp:lineTo x="20903" y="21421"/>
                <wp:lineTo x="20903" y="0"/>
                <wp:lineTo x="0" y="0"/>
              </wp:wrapPolygon>
            </wp:wrapTight>
            <wp:docPr id="49" name="Picture 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912">
        <w:rPr>
          <w:rFonts w:asciiTheme="minorHAnsi" w:hAnsiTheme="minorHAnsi"/>
        </w:rPr>
        <w:t>EVERYTHING you buy HAS to be included in a budget sheet, even the bottle of milk, loaf or cigarettes from the corner shop that you buy in an emergency.  You may want to use a spending diary or a budgeting app on your phone to record this sort of purchase.</w:t>
      </w:r>
      <w:r w:rsidRPr="00ED2912">
        <w:rPr>
          <w:noProof/>
          <w:color w:val="FFFFFF"/>
          <w:sz w:val="20"/>
          <w:szCs w:val="20"/>
          <w:lang w:eastAsia="en-GB"/>
        </w:rPr>
        <w:t xml:space="preserve"> </w:t>
      </w:r>
    </w:p>
    <w:p w:rsidR="00925E62" w:rsidRPr="00ED2912" w:rsidRDefault="00925E62" w:rsidP="00925E62">
      <w:pPr>
        <w:pStyle w:val="NoSpacing"/>
        <w:jc w:val="both"/>
        <w:rPr>
          <w:rFonts w:asciiTheme="minorHAnsi" w:hAnsiTheme="minorHAnsi"/>
        </w:rPr>
      </w:pPr>
    </w:p>
    <w:p w:rsidR="00925E62" w:rsidRPr="00ED2912" w:rsidRDefault="00925E62" w:rsidP="00925E62">
      <w:pPr>
        <w:pStyle w:val="NoSpacing"/>
        <w:jc w:val="both"/>
        <w:rPr>
          <w:rFonts w:asciiTheme="minorHAnsi" w:hAnsiTheme="minorHAnsi"/>
        </w:rPr>
      </w:pPr>
      <w:r w:rsidRPr="00ED2912">
        <w:rPr>
          <w:rFonts w:asciiTheme="minorHAnsi" w:hAnsiTheme="minorHAnsi"/>
        </w:rPr>
        <w:t>This will give you an idea of ‘regular’ spending but may not include things like car tax or insurance, Christmas, holidays, weddings etc. which are less regular items. You will have to make a note of these separately for the time being.</w:t>
      </w:r>
    </w:p>
    <w:p w:rsidR="00925E62" w:rsidRPr="00ED2912" w:rsidRDefault="00925E62" w:rsidP="00925E62">
      <w:pPr>
        <w:pStyle w:val="NoSpacing"/>
        <w:jc w:val="both"/>
        <w:rPr>
          <w:rFonts w:asciiTheme="minorHAnsi" w:hAnsiTheme="minorHAnsi"/>
        </w:rPr>
      </w:pPr>
    </w:p>
    <w:p w:rsidR="00925E62" w:rsidRPr="00ED2912" w:rsidRDefault="00925E62" w:rsidP="00925E62">
      <w:pPr>
        <w:pStyle w:val="NoSpacing"/>
        <w:jc w:val="both"/>
        <w:rPr>
          <w:rFonts w:asciiTheme="minorHAnsi" w:hAnsiTheme="minorHAnsi"/>
        </w:rPr>
      </w:pPr>
      <w:r w:rsidRPr="00ED2912">
        <w:rPr>
          <w:rFonts w:asciiTheme="minorHAnsi" w:hAnsiTheme="minorHAnsi"/>
        </w:rPr>
        <w:t>When you’ve added the less regular items together, you then need to break them down into the same time frequency as the items already in your budget.  If all the items in your budget sheet are weekly items, make sure all the less regular items are broken down into weekly amounts and added onto the budget sheet.</w:t>
      </w:r>
    </w:p>
    <w:p w:rsidR="00925E62" w:rsidRPr="00C93CD7" w:rsidRDefault="00925E62" w:rsidP="00925E62">
      <w:pPr>
        <w:rPr>
          <w:lang w:eastAsia="en-GB"/>
        </w:rPr>
      </w:pPr>
    </w:p>
    <w:p w:rsidR="00925E62" w:rsidRPr="00C13D65" w:rsidRDefault="00925E62" w:rsidP="00925E62">
      <w:pPr>
        <w:spacing w:line="276" w:lineRule="auto"/>
        <w:jc w:val="both"/>
        <w:rPr>
          <w:b/>
          <w:color w:val="660066"/>
          <w:sz w:val="24"/>
          <w:szCs w:val="24"/>
        </w:rPr>
      </w:pPr>
      <w:r w:rsidRPr="00C13D65">
        <w:rPr>
          <w:b/>
          <w:color w:val="660066"/>
          <w:sz w:val="24"/>
          <w:szCs w:val="24"/>
        </w:rPr>
        <w:t xml:space="preserve">How to create a </w:t>
      </w:r>
      <w:r w:rsidR="00C13D65" w:rsidRPr="00C13D65">
        <w:rPr>
          <w:b/>
          <w:color w:val="660066"/>
          <w:sz w:val="24"/>
          <w:szCs w:val="24"/>
        </w:rPr>
        <w:t>budget?</w:t>
      </w:r>
    </w:p>
    <w:p w:rsidR="00925E62" w:rsidRPr="00C93CD7" w:rsidRDefault="00925E62" w:rsidP="00925E62">
      <w:pPr>
        <w:spacing w:line="276" w:lineRule="auto"/>
        <w:jc w:val="both"/>
        <w:rPr>
          <w:sz w:val="24"/>
          <w:szCs w:val="24"/>
          <w:lang w:val="en"/>
        </w:rPr>
      </w:pPr>
      <w:r w:rsidRPr="00C93CD7">
        <w:rPr>
          <w:bCs/>
          <w:sz w:val="24"/>
          <w:szCs w:val="24"/>
          <w:lang w:val="en"/>
        </w:rPr>
        <w:t xml:space="preserve">Total your monthly expenses - </w:t>
      </w:r>
      <w:r w:rsidRPr="00C93CD7">
        <w:rPr>
          <w:sz w:val="24"/>
          <w:szCs w:val="24"/>
          <w:lang w:val="en"/>
        </w:rPr>
        <w:t xml:space="preserve">Make a list of all of your regular monthly expenses, including any money that you spend on fun things like eating out, entertainment and hobbies; and any minimum payments that you have to make towards your debts. Remember to include money towards any bills that are paid quarterly or yearly, not just things you use weekly or monthly.  If you are unsure about your daily spending, keep a spending diary for two weeks and record absolutely everything you spend money on during this time.  This includes things from the corner shop, treats for the kids, emergency money put on the meter, etc.  Add up everything to reach a total amount for your spending. </w:t>
      </w:r>
    </w:p>
    <w:p w:rsidR="00925E62" w:rsidRPr="00C93CD7" w:rsidRDefault="00925E62" w:rsidP="00925E62">
      <w:pPr>
        <w:spacing w:line="276" w:lineRule="auto"/>
        <w:jc w:val="both"/>
        <w:rPr>
          <w:sz w:val="24"/>
          <w:szCs w:val="24"/>
          <w:lang w:val="en"/>
        </w:rPr>
      </w:pPr>
      <w:r w:rsidRPr="00C93CD7">
        <w:rPr>
          <w:bCs/>
          <w:sz w:val="24"/>
          <w:szCs w:val="24"/>
          <w:lang w:val="en"/>
        </w:rPr>
        <w:t>You may record your expenses on a weekly basis if you prefer but make sure that you also record your income/earnings (see below) over the same period of time.</w:t>
      </w:r>
    </w:p>
    <w:p w:rsidR="00C13D65" w:rsidRDefault="00925E62" w:rsidP="00925E62">
      <w:pPr>
        <w:spacing w:line="276" w:lineRule="auto"/>
        <w:jc w:val="both"/>
        <w:rPr>
          <w:sz w:val="24"/>
          <w:szCs w:val="24"/>
          <w:lang w:val="en"/>
        </w:rPr>
      </w:pPr>
      <w:r w:rsidRPr="00C93CD7">
        <w:rPr>
          <w:bCs/>
          <w:sz w:val="24"/>
          <w:szCs w:val="24"/>
          <w:lang w:val="en"/>
        </w:rPr>
        <w:t xml:space="preserve">Total your income - </w:t>
      </w:r>
      <w:r w:rsidRPr="00C93CD7">
        <w:rPr>
          <w:sz w:val="24"/>
          <w:szCs w:val="24"/>
          <w:lang w:val="en"/>
        </w:rPr>
        <w:t xml:space="preserve">List how much you receive each month including any money that you receive from wages or benefit payments.  </w:t>
      </w:r>
    </w:p>
    <w:p w:rsidR="00C13D65" w:rsidRDefault="00C13D65" w:rsidP="00925E62">
      <w:pPr>
        <w:spacing w:line="276" w:lineRule="auto"/>
        <w:jc w:val="both"/>
        <w:rPr>
          <w:sz w:val="24"/>
          <w:szCs w:val="24"/>
          <w:lang w:val="en"/>
        </w:rPr>
      </w:pPr>
    </w:p>
    <w:p w:rsidR="00C13D65" w:rsidRDefault="00C13D65" w:rsidP="00925E62">
      <w:pPr>
        <w:spacing w:line="276" w:lineRule="auto"/>
        <w:jc w:val="both"/>
        <w:rPr>
          <w:sz w:val="24"/>
          <w:szCs w:val="24"/>
          <w:lang w:val="en"/>
        </w:rPr>
      </w:pPr>
    </w:p>
    <w:p w:rsidR="00C13D65" w:rsidRDefault="00C13D65" w:rsidP="00925E62">
      <w:pPr>
        <w:spacing w:line="276" w:lineRule="auto"/>
        <w:jc w:val="both"/>
        <w:rPr>
          <w:sz w:val="24"/>
          <w:szCs w:val="24"/>
          <w:lang w:val="en"/>
        </w:rPr>
      </w:pPr>
    </w:p>
    <w:p w:rsidR="00925E62" w:rsidRPr="00C93CD7" w:rsidRDefault="00925E62" w:rsidP="00925E62">
      <w:pPr>
        <w:spacing w:line="276" w:lineRule="auto"/>
        <w:jc w:val="both"/>
        <w:rPr>
          <w:sz w:val="24"/>
          <w:szCs w:val="24"/>
          <w:lang w:val="en"/>
        </w:rPr>
      </w:pPr>
      <w:r w:rsidRPr="00C93CD7">
        <w:rPr>
          <w:sz w:val="24"/>
          <w:szCs w:val="24"/>
          <w:lang w:val="en"/>
        </w:rPr>
        <w:t>Add up everything to reach a total amount for your income. Only include regular income, not things like overtime as this can vary from month to month and some months you may not get any!</w:t>
      </w:r>
    </w:p>
    <w:p w:rsidR="00925E62" w:rsidRPr="00C93CD7" w:rsidRDefault="00925E62" w:rsidP="00925E62">
      <w:pPr>
        <w:spacing w:line="276" w:lineRule="auto"/>
        <w:jc w:val="both"/>
        <w:rPr>
          <w:sz w:val="24"/>
          <w:szCs w:val="24"/>
          <w:lang w:val="en"/>
        </w:rPr>
      </w:pPr>
      <w:r w:rsidRPr="00C93CD7">
        <w:rPr>
          <w:bCs/>
          <w:sz w:val="24"/>
          <w:szCs w:val="24"/>
          <w:lang w:val="en"/>
        </w:rPr>
        <w:t>Subtract expenses from income - S</w:t>
      </w:r>
      <w:r w:rsidRPr="00C93CD7">
        <w:rPr>
          <w:sz w:val="24"/>
          <w:szCs w:val="24"/>
          <w:lang w:val="en"/>
        </w:rPr>
        <w:t xml:space="preserve">ubtract (take away -) your monthly expenses from your income. This will show you how much you can expect to have left at the end of the week/month. </w:t>
      </w:r>
    </w:p>
    <w:p w:rsidR="00925E62" w:rsidRPr="00C93CD7" w:rsidRDefault="00925E62" w:rsidP="00925E62">
      <w:pPr>
        <w:spacing w:line="276" w:lineRule="auto"/>
        <w:jc w:val="both"/>
        <w:rPr>
          <w:sz w:val="24"/>
          <w:szCs w:val="24"/>
          <w:lang w:val="en"/>
        </w:rPr>
      </w:pPr>
      <w:r w:rsidRPr="00C93CD7">
        <w:rPr>
          <w:bCs/>
          <w:sz w:val="24"/>
          <w:szCs w:val="24"/>
          <w:lang w:val="en"/>
        </w:rPr>
        <w:t xml:space="preserve">Re-calculate your budget - </w:t>
      </w:r>
      <w:r w:rsidRPr="00C93CD7">
        <w:rPr>
          <w:sz w:val="24"/>
          <w:szCs w:val="24"/>
          <w:lang w:val="en"/>
        </w:rPr>
        <w:t>If you’re spending more than you receive, change the amount you</w:t>
      </w:r>
      <w:r>
        <w:rPr>
          <w:sz w:val="24"/>
          <w:szCs w:val="24"/>
          <w:lang w:val="en"/>
        </w:rPr>
        <w:t xml:space="preserve"> spend until it</w:t>
      </w:r>
      <w:r w:rsidRPr="00C93CD7">
        <w:rPr>
          <w:sz w:val="24"/>
          <w:szCs w:val="24"/>
          <w:lang w:val="en"/>
        </w:rPr>
        <w:t>’s at least the same as your income.  To do this, you will have to go back over each item of spending realistically e.g. food spending and look for ways to cut down.  How can you cut back? S</w:t>
      </w:r>
      <w:r w:rsidRPr="00C93CD7">
        <w:rPr>
          <w:sz w:val="24"/>
          <w:szCs w:val="24"/>
        </w:rPr>
        <w:t>pending £3.00 on a coffee every week day adds up to £780 a year.</w:t>
      </w:r>
    </w:p>
    <w:p w:rsidR="00925E62" w:rsidRPr="00C93CD7" w:rsidRDefault="00925E62" w:rsidP="00925E62">
      <w:pPr>
        <w:spacing w:line="276" w:lineRule="auto"/>
        <w:jc w:val="both"/>
        <w:rPr>
          <w:sz w:val="24"/>
          <w:szCs w:val="24"/>
          <w:lang w:val="en"/>
        </w:rPr>
      </w:pPr>
      <w:r>
        <w:rPr>
          <w:noProof/>
          <w:color w:val="0000FF"/>
          <w:lang w:eastAsia="en-GB"/>
        </w:rPr>
        <w:drawing>
          <wp:anchor distT="0" distB="0" distL="114300" distR="114300" simplePos="0" relativeHeight="251662336" behindDoc="1" locked="0" layoutInCell="1" allowOverlap="1" wp14:anchorId="76775D13" wp14:editId="5C3A9C69">
            <wp:simplePos x="0" y="0"/>
            <wp:positionH relativeFrom="margin">
              <wp:posOffset>3371850</wp:posOffset>
            </wp:positionH>
            <wp:positionV relativeFrom="paragraph">
              <wp:posOffset>90474</wp:posOffset>
            </wp:positionV>
            <wp:extent cx="2350770" cy="2021205"/>
            <wp:effectExtent l="0" t="0" r="0" b="0"/>
            <wp:wrapTight wrapText="bothSides">
              <wp:wrapPolygon edited="0">
                <wp:start x="0" y="0"/>
                <wp:lineTo x="0" y="21376"/>
                <wp:lineTo x="21355" y="21376"/>
                <wp:lineTo x="21355" y="0"/>
                <wp:lineTo x="0" y="0"/>
              </wp:wrapPolygon>
            </wp:wrapTight>
            <wp:docPr id="61"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77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CD7">
        <w:rPr>
          <w:bCs/>
          <w:sz w:val="24"/>
          <w:szCs w:val="24"/>
          <w:lang w:val="en"/>
        </w:rPr>
        <w:t xml:space="preserve">Allow money for debt reduction - </w:t>
      </w:r>
      <w:r w:rsidRPr="00C93CD7">
        <w:rPr>
          <w:sz w:val="24"/>
          <w:szCs w:val="24"/>
          <w:lang w:val="en"/>
        </w:rPr>
        <w:t xml:space="preserve">If you have debts or outstanding bills, your budget should already include the minimum payments that you have to make each month. To reduce the outstanding amount more quickly, you would need to look at your budget again to see if there is anywhere you are able to make sacrifices so that you are left with more money to pay off your debts.  </w:t>
      </w:r>
    </w:p>
    <w:p w:rsidR="00925E62" w:rsidRPr="00C93CD7" w:rsidRDefault="00925E62" w:rsidP="00925E62">
      <w:pPr>
        <w:spacing w:line="276" w:lineRule="auto"/>
        <w:jc w:val="both"/>
        <w:rPr>
          <w:sz w:val="24"/>
          <w:szCs w:val="24"/>
          <w:lang w:val="en"/>
        </w:rPr>
      </w:pPr>
      <w:r w:rsidRPr="00C93CD7">
        <w:rPr>
          <w:bCs/>
          <w:sz w:val="24"/>
          <w:szCs w:val="24"/>
          <w:lang w:val="en"/>
        </w:rPr>
        <w:t xml:space="preserve">Build in your savings - </w:t>
      </w:r>
      <w:r w:rsidRPr="00C93CD7">
        <w:rPr>
          <w:sz w:val="24"/>
          <w:szCs w:val="24"/>
          <w:lang w:val="en"/>
        </w:rPr>
        <w:t xml:space="preserve">Now it’s time to budget money for your financial goals. Will you feel better if you have the security of an emergency fund? Do you want to prepare for the introduction of Universal Credit?  Save for a holiday or other special occasion?  Make a list of what you hope to achieve, and then look at your budget once more to try to find the money that you need to reach those goals. </w:t>
      </w:r>
    </w:p>
    <w:p w:rsidR="00925E62" w:rsidRPr="00C93CD7" w:rsidRDefault="00925E62" w:rsidP="00925E62">
      <w:pPr>
        <w:spacing w:line="276" w:lineRule="auto"/>
        <w:jc w:val="both"/>
        <w:rPr>
          <w:sz w:val="24"/>
          <w:szCs w:val="24"/>
          <w:lang w:val="en"/>
        </w:rPr>
      </w:pPr>
      <w:r w:rsidRPr="00C93CD7">
        <w:rPr>
          <w:sz w:val="24"/>
          <w:szCs w:val="24"/>
          <w:lang w:val="en"/>
        </w:rPr>
        <w:t xml:space="preserve">If you have a lot of debt, you may need to put any plans to save on hold. Remember, debt reduction should be your first priority. </w:t>
      </w:r>
    </w:p>
    <w:p w:rsidR="00925E62" w:rsidRPr="00C93CD7" w:rsidRDefault="00925E62" w:rsidP="00925E62">
      <w:pPr>
        <w:spacing w:line="276" w:lineRule="auto"/>
        <w:jc w:val="both"/>
        <w:rPr>
          <w:sz w:val="24"/>
          <w:szCs w:val="24"/>
          <w:lang w:val="en"/>
        </w:rPr>
      </w:pPr>
      <w:r w:rsidRPr="00C93CD7">
        <w:rPr>
          <w:bCs/>
          <w:sz w:val="24"/>
          <w:szCs w:val="24"/>
          <w:lang w:val="en"/>
        </w:rPr>
        <w:t xml:space="preserve">See if your budget works - </w:t>
      </w:r>
      <w:r w:rsidRPr="00C93CD7">
        <w:rPr>
          <w:sz w:val="24"/>
          <w:szCs w:val="24"/>
          <w:lang w:val="en"/>
        </w:rPr>
        <w:t xml:space="preserve">Once you’ve created a budget that covers all of your monthly expenses and financial goals, it’s time to put your budget to the test. Try to live within your budget for a week or month and see how it works out. </w:t>
      </w:r>
    </w:p>
    <w:p w:rsidR="00925E62" w:rsidRPr="00C93CD7" w:rsidRDefault="00925E62" w:rsidP="00925E62">
      <w:pPr>
        <w:spacing w:line="276" w:lineRule="auto"/>
        <w:jc w:val="both"/>
        <w:rPr>
          <w:sz w:val="24"/>
          <w:szCs w:val="24"/>
          <w:lang w:val="en"/>
        </w:rPr>
      </w:pPr>
      <w:r w:rsidRPr="00C93CD7">
        <w:rPr>
          <w:bCs/>
          <w:sz w:val="24"/>
          <w:szCs w:val="24"/>
          <w:lang w:val="en"/>
        </w:rPr>
        <w:t xml:space="preserve">Check your budget - </w:t>
      </w:r>
      <w:r w:rsidRPr="00C93CD7">
        <w:rPr>
          <w:sz w:val="24"/>
          <w:szCs w:val="24"/>
          <w:lang w:val="en"/>
        </w:rPr>
        <w:t>At the end of every week or month, check your outgoings (spending) to see if they are matching up to your budget. If they aren’t, is it because your budget is unrealistic and needs to be re-calculated to reflect your actual spending? Is it because you’re buying extra things you don’t need? Have you forgotten to include things in your budget?</w:t>
      </w:r>
    </w:p>
    <w:p w:rsidR="00C13D65" w:rsidRDefault="00C13D65" w:rsidP="00925E62">
      <w:pPr>
        <w:spacing w:line="276" w:lineRule="auto"/>
        <w:jc w:val="both"/>
        <w:rPr>
          <w:bCs/>
          <w:sz w:val="24"/>
          <w:szCs w:val="24"/>
          <w:lang w:val="en"/>
        </w:rPr>
      </w:pPr>
    </w:p>
    <w:p w:rsidR="00C13D65" w:rsidRDefault="00C13D65" w:rsidP="00925E62">
      <w:pPr>
        <w:spacing w:line="276" w:lineRule="auto"/>
        <w:jc w:val="both"/>
        <w:rPr>
          <w:bCs/>
          <w:sz w:val="24"/>
          <w:szCs w:val="24"/>
          <w:lang w:val="en"/>
        </w:rPr>
      </w:pPr>
    </w:p>
    <w:p w:rsidR="00925E62" w:rsidRDefault="00925E62" w:rsidP="00925E62">
      <w:pPr>
        <w:spacing w:line="276" w:lineRule="auto"/>
        <w:jc w:val="both"/>
        <w:rPr>
          <w:sz w:val="24"/>
          <w:szCs w:val="24"/>
          <w:lang w:val="en"/>
        </w:rPr>
      </w:pPr>
      <w:r w:rsidRPr="00C93CD7">
        <w:rPr>
          <w:bCs/>
          <w:sz w:val="24"/>
          <w:szCs w:val="24"/>
          <w:lang w:val="en"/>
        </w:rPr>
        <w:t>Check your budget again</w:t>
      </w:r>
      <w:r w:rsidRPr="00C93CD7">
        <w:rPr>
          <w:sz w:val="24"/>
          <w:szCs w:val="24"/>
          <w:lang w:val="en"/>
        </w:rPr>
        <w:t xml:space="preserve">!  A good budget is never finished. Check it every month to see if there are areas of overspending or if your income has fallen. </w:t>
      </w:r>
    </w:p>
    <w:p w:rsidR="00925E62" w:rsidRPr="00C93CD7" w:rsidRDefault="00925E62" w:rsidP="00925E62">
      <w:pPr>
        <w:spacing w:line="276" w:lineRule="auto"/>
        <w:jc w:val="both"/>
        <w:rPr>
          <w:sz w:val="24"/>
          <w:szCs w:val="24"/>
          <w:lang w:val="en"/>
        </w:rPr>
      </w:pPr>
    </w:p>
    <w:p w:rsidR="00925E62" w:rsidRPr="00C13D65" w:rsidRDefault="00925E62" w:rsidP="00925E62">
      <w:pPr>
        <w:spacing w:line="276" w:lineRule="auto"/>
        <w:jc w:val="both"/>
        <w:rPr>
          <w:b/>
          <w:bCs/>
          <w:color w:val="660066"/>
          <w:sz w:val="24"/>
          <w:szCs w:val="24"/>
          <w:lang w:val="en"/>
        </w:rPr>
      </w:pPr>
      <w:r w:rsidRPr="00C13D65">
        <w:rPr>
          <w:b/>
          <w:bCs/>
          <w:color w:val="660066"/>
          <w:sz w:val="24"/>
          <w:szCs w:val="24"/>
          <w:lang w:val="en"/>
        </w:rPr>
        <w:t>Tips</w:t>
      </w:r>
    </w:p>
    <w:p w:rsidR="00925E62" w:rsidRPr="001614EE" w:rsidRDefault="00925E62" w:rsidP="00C13D65">
      <w:pPr>
        <w:pStyle w:val="ListParagraph"/>
        <w:numPr>
          <w:ilvl w:val="0"/>
          <w:numId w:val="26"/>
        </w:numPr>
        <w:spacing w:line="276" w:lineRule="auto"/>
        <w:jc w:val="both"/>
        <w:rPr>
          <w:sz w:val="24"/>
          <w:szCs w:val="24"/>
          <w:lang w:val="en"/>
        </w:rPr>
      </w:pPr>
      <w:r w:rsidRPr="001614EE">
        <w:rPr>
          <w:sz w:val="24"/>
          <w:szCs w:val="24"/>
          <w:lang w:val="en"/>
        </w:rPr>
        <w:t>Be honest about your spending habits and you’ll end up with a much more realistic budget.</w:t>
      </w:r>
    </w:p>
    <w:p w:rsidR="00925E62" w:rsidRPr="00C93CD7" w:rsidRDefault="00925E62" w:rsidP="00C13D65">
      <w:pPr>
        <w:pStyle w:val="ListParagraph"/>
        <w:numPr>
          <w:ilvl w:val="0"/>
          <w:numId w:val="26"/>
        </w:numPr>
        <w:spacing w:line="276" w:lineRule="auto"/>
        <w:jc w:val="both"/>
        <w:rPr>
          <w:sz w:val="24"/>
          <w:szCs w:val="24"/>
          <w:lang w:val="en"/>
        </w:rPr>
      </w:pPr>
      <w:r w:rsidRPr="00C93CD7">
        <w:rPr>
          <w:sz w:val="24"/>
          <w:szCs w:val="24"/>
          <w:lang w:val="en"/>
        </w:rPr>
        <w:t>Try to budget for the occasional treat. Budgeting doesn’t mean going without nice things.  You are much more likely to stick to a budget if you have something to look forward to.</w:t>
      </w:r>
    </w:p>
    <w:p w:rsidR="00925E62" w:rsidRPr="00112D5B" w:rsidRDefault="00925E62" w:rsidP="00C13D65">
      <w:pPr>
        <w:pStyle w:val="ListParagraph"/>
        <w:numPr>
          <w:ilvl w:val="0"/>
          <w:numId w:val="26"/>
        </w:numPr>
        <w:spacing w:line="276" w:lineRule="auto"/>
        <w:jc w:val="both"/>
        <w:rPr>
          <w:sz w:val="24"/>
          <w:szCs w:val="24"/>
          <w:lang w:val="en"/>
        </w:rPr>
      </w:pPr>
      <w:r w:rsidRPr="00C93CD7">
        <w:rPr>
          <w:sz w:val="24"/>
          <w:szCs w:val="24"/>
          <w:lang w:val="en"/>
        </w:rPr>
        <w:t>So, make sure you have a copy of your bills, a calculator, pen/pencil and blank budget sheets, make you</w:t>
      </w:r>
      <w:r>
        <w:rPr>
          <w:sz w:val="24"/>
          <w:szCs w:val="24"/>
          <w:lang w:val="en"/>
        </w:rPr>
        <w:t>rself comfortable and begin.</w:t>
      </w:r>
    </w:p>
    <w:p w:rsidR="00925E62" w:rsidRPr="00C13D65" w:rsidRDefault="00925E62" w:rsidP="00925E62">
      <w:pPr>
        <w:spacing w:line="276" w:lineRule="auto"/>
        <w:jc w:val="both"/>
        <w:rPr>
          <w:b/>
          <w:bCs/>
          <w:color w:val="660066"/>
          <w:sz w:val="24"/>
          <w:szCs w:val="24"/>
        </w:rPr>
      </w:pPr>
      <w:r w:rsidRPr="00C13D65">
        <w:rPr>
          <w:b/>
          <w:bCs/>
          <w:color w:val="660066"/>
          <w:sz w:val="24"/>
          <w:szCs w:val="24"/>
        </w:rPr>
        <w:t>Prioritising your spending</w:t>
      </w:r>
    </w:p>
    <w:p w:rsidR="00925E62" w:rsidRPr="00C93CD7" w:rsidRDefault="00925E62" w:rsidP="00925E62">
      <w:pPr>
        <w:spacing w:line="276" w:lineRule="auto"/>
        <w:jc w:val="both"/>
        <w:rPr>
          <w:sz w:val="24"/>
          <w:szCs w:val="24"/>
        </w:rPr>
      </w:pPr>
      <w:r w:rsidRPr="00C93CD7">
        <w:rPr>
          <w:sz w:val="24"/>
          <w:szCs w:val="24"/>
        </w:rPr>
        <w:t>To manage your money well, it is important to prioritise your spending (decide which items are most important). This may vary from person to person but here is a general guide.</w:t>
      </w:r>
    </w:p>
    <w:p w:rsidR="00925E62" w:rsidRPr="00C93CD7" w:rsidRDefault="00925E62" w:rsidP="00925E62">
      <w:pPr>
        <w:spacing w:line="276" w:lineRule="auto"/>
        <w:jc w:val="both"/>
        <w:rPr>
          <w:sz w:val="24"/>
          <w:szCs w:val="24"/>
        </w:rPr>
      </w:pPr>
      <w:r w:rsidRPr="00C93CD7">
        <w:rPr>
          <w:sz w:val="24"/>
          <w:szCs w:val="24"/>
        </w:rPr>
        <w:t>First, pay your bills. Make sure your most important expenses (priority bills) are covered each month – e.g. rent or mortgage, utility bills (gas, water and electricity)</w:t>
      </w:r>
    </w:p>
    <w:p w:rsidR="00925E62" w:rsidRPr="00C93CD7" w:rsidRDefault="00925E62" w:rsidP="00925E62">
      <w:pPr>
        <w:spacing w:line="276" w:lineRule="auto"/>
        <w:jc w:val="both"/>
        <w:rPr>
          <w:sz w:val="24"/>
          <w:szCs w:val="24"/>
        </w:rPr>
      </w:pPr>
      <w:r w:rsidRPr="00C93CD7">
        <w:rPr>
          <w:sz w:val="24"/>
          <w:szCs w:val="24"/>
        </w:rPr>
        <w:t>Then pay your day-to-day needs, like food and travel.</w:t>
      </w:r>
    </w:p>
    <w:p w:rsidR="00925E62" w:rsidRPr="00C93CD7" w:rsidRDefault="00925E62" w:rsidP="00925E62">
      <w:pPr>
        <w:spacing w:line="276" w:lineRule="auto"/>
        <w:jc w:val="both"/>
        <w:rPr>
          <w:sz w:val="24"/>
          <w:szCs w:val="24"/>
        </w:rPr>
      </w:pPr>
      <w:r w:rsidRPr="00C93CD7">
        <w:rPr>
          <w:sz w:val="24"/>
          <w:szCs w:val="24"/>
        </w:rPr>
        <w:t>Occasional costs come up every three months or every year. Make sure you have</w:t>
      </w:r>
      <w:r>
        <w:rPr>
          <w:sz w:val="24"/>
          <w:szCs w:val="24"/>
        </w:rPr>
        <w:t>:</w:t>
      </w:r>
    </w:p>
    <w:p w:rsidR="00925E62" w:rsidRPr="00EE4F50" w:rsidRDefault="00925E62" w:rsidP="00C13D65">
      <w:pPr>
        <w:pStyle w:val="ListParagraph"/>
        <w:numPr>
          <w:ilvl w:val="0"/>
          <w:numId w:val="27"/>
        </w:numPr>
        <w:spacing w:line="276" w:lineRule="auto"/>
        <w:jc w:val="both"/>
        <w:rPr>
          <w:sz w:val="24"/>
          <w:szCs w:val="24"/>
        </w:rPr>
      </w:pPr>
      <w:r w:rsidRPr="00EE4F50">
        <w:rPr>
          <w:sz w:val="24"/>
          <w:szCs w:val="24"/>
        </w:rPr>
        <w:t>Put money aside to pay for those.</w:t>
      </w:r>
    </w:p>
    <w:p w:rsidR="00925E62" w:rsidRPr="00EE4F50" w:rsidRDefault="00925E62" w:rsidP="00C13D65">
      <w:pPr>
        <w:pStyle w:val="ListParagraph"/>
        <w:numPr>
          <w:ilvl w:val="0"/>
          <w:numId w:val="27"/>
        </w:numPr>
        <w:spacing w:line="276" w:lineRule="auto"/>
        <w:jc w:val="both"/>
        <w:rPr>
          <w:sz w:val="24"/>
          <w:szCs w:val="24"/>
        </w:rPr>
      </w:pPr>
      <w:r w:rsidRPr="00EE4F50">
        <w:rPr>
          <w:sz w:val="24"/>
          <w:szCs w:val="24"/>
        </w:rPr>
        <w:t>Save some money for emergencies. Unexpected situations can occur and it is</w:t>
      </w:r>
    </w:p>
    <w:p w:rsidR="00925E62" w:rsidRPr="00EE4F50" w:rsidRDefault="00925E62" w:rsidP="00C13D65">
      <w:pPr>
        <w:pStyle w:val="ListParagraph"/>
        <w:numPr>
          <w:ilvl w:val="1"/>
          <w:numId w:val="27"/>
        </w:numPr>
        <w:spacing w:line="276" w:lineRule="auto"/>
        <w:jc w:val="both"/>
        <w:rPr>
          <w:sz w:val="24"/>
          <w:szCs w:val="24"/>
        </w:rPr>
      </w:pPr>
      <w:r w:rsidRPr="00EE4F50">
        <w:rPr>
          <w:sz w:val="24"/>
          <w:szCs w:val="24"/>
        </w:rPr>
        <w:t>helpful to have an emergency fund.</w:t>
      </w:r>
    </w:p>
    <w:p w:rsidR="00925E62" w:rsidRPr="00EE4F50" w:rsidRDefault="00925E62" w:rsidP="00C13D65">
      <w:pPr>
        <w:pStyle w:val="ListParagraph"/>
        <w:numPr>
          <w:ilvl w:val="0"/>
          <w:numId w:val="27"/>
        </w:numPr>
        <w:spacing w:line="276" w:lineRule="auto"/>
        <w:jc w:val="both"/>
        <w:rPr>
          <w:sz w:val="24"/>
          <w:szCs w:val="24"/>
        </w:rPr>
      </w:pPr>
      <w:r w:rsidRPr="00EE4F50">
        <w:rPr>
          <w:sz w:val="24"/>
          <w:szCs w:val="24"/>
        </w:rPr>
        <w:t>When you have covered all these expenses, the next step would be to save money for future plans such as buying a house, education and so on.</w:t>
      </w:r>
      <w:r w:rsidRPr="00D80B64">
        <w:rPr>
          <w:rFonts w:ascii="Arial" w:hAnsi="Arial" w:cs="Arial"/>
          <w:noProof/>
          <w:color w:val="FFFFFF"/>
          <w:sz w:val="20"/>
          <w:szCs w:val="20"/>
          <w:lang w:eastAsia="en-GB"/>
        </w:rPr>
        <w:t xml:space="preserve"> </w:t>
      </w:r>
    </w:p>
    <w:p w:rsidR="00925E62" w:rsidRPr="00112D5B" w:rsidRDefault="00925E62" w:rsidP="00925E62">
      <w:pPr>
        <w:spacing w:line="240" w:lineRule="auto"/>
        <w:jc w:val="both"/>
        <w:rPr>
          <w:sz w:val="24"/>
          <w:szCs w:val="24"/>
        </w:rPr>
      </w:pPr>
      <w:r w:rsidRPr="00C93CD7">
        <w:rPr>
          <w:sz w:val="24"/>
          <w:szCs w:val="24"/>
        </w:rPr>
        <w:t>If you’re using a budget to help you to achieve a target or goal, make sure it is a</w:t>
      </w:r>
    </w:p>
    <w:p w:rsidR="00925E62" w:rsidRPr="00C13D65" w:rsidRDefault="00925E62" w:rsidP="00925E62">
      <w:pPr>
        <w:spacing w:line="240" w:lineRule="auto"/>
        <w:jc w:val="center"/>
        <w:rPr>
          <w:b/>
          <w:bCs/>
          <w:color w:val="660066"/>
          <w:sz w:val="28"/>
          <w:szCs w:val="28"/>
        </w:rPr>
      </w:pPr>
      <w:r w:rsidRPr="00C13D65">
        <w:rPr>
          <w:b/>
          <w:bCs/>
          <w:color w:val="660066"/>
          <w:sz w:val="28"/>
          <w:szCs w:val="28"/>
        </w:rPr>
        <w:t>SMART target: Specific, Measurable, Achievable, Relevant, and Time Framed</w:t>
      </w:r>
    </w:p>
    <w:p w:rsidR="00925E62" w:rsidRPr="00C93CD7" w:rsidRDefault="00925E62" w:rsidP="00925E62">
      <w:pPr>
        <w:spacing w:line="240" w:lineRule="auto"/>
        <w:jc w:val="both"/>
        <w:rPr>
          <w:sz w:val="24"/>
          <w:szCs w:val="24"/>
        </w:rPr>
      </w:pPr>
      <w:r w:rsidRPr="00C93CD7">
        <w:rPr>
          <w:sz w:val="24"/>
          <w:szCs w:val="24"/>
        </w:rPr>
        <w:t>E.g. if you’re saving for a new telly and the telly is likely to cost £300 and you’re likely to need it within a year, how much must you save and for how long?  If you can save £6 per week, how long will you need to save for to be able to buy the telly?</w:t>
      </w:r>
    </w:p>
    <w:p w:rsidR="00925E62" w:rsidRDefault="00925E62" w:rsidP="00925E62">
      <w:pPr>
        <w:spacing w:line="240" w:lineRule="auto"/>
        <w:jc w:val="both"/>
        <w:rPr>
          <w:sz w:val="24"/>
          <w:szCs w:val="24"/>
        </w:rPr>
      </w:pPr>
      <w:r w:rsidRPr="00C93CD7">
        <w:rPr>
          <w:sz w:val="24"/>
          <w:szCs w:val="24"/>
        </w:rPr>
        <w:t>(Answer £300 ÷ 6 = 50 weeks!)</w:t>
      </w:r>
    </w:p>
    <w:p w:rsidR="00925E62" w:rsidRDefault="00925E62" w:rsidP="00925E62">
      <w:pPr>
        <w:spacing w:line="240" w:lineRule="auto"/>
        <w:jc w:val="both"/>
        <w:rPr>
          <w:sz w:val="24"/>
          <w:szCs w:val="24"/>
        </w:rPr>
      </w:pPr>
    </w:p>
    <w:p w:rsidR="00C13D65" w:rsidRDefault="00C13D65" w:rsidP="00925E62">
      <w:pPr>
        <w:spacing w:line="240" w:lineRule="auto"/>
        <w:jc w:val="both"/>
        <w:rPr>
          <w:sz w:val="24"/>
          <w:szCs w:val="24"/>
        </w:rPr>
      </w:pPr>
    </w:p>
    <w:p w:rsidR="00C13D65" w:rsidRDefault="00C13D65" w:rsidP="00925E62">
      <w:pPr>
        <w:spacing w:line="240" w:lineRule="auto"/>
        <w:jc w:val="both"/>
        <w:rPr>
          <w:sz w:val="24"/>
          <w:szCs w:val="24"/>
        </w:rPr>
      </w:pPr>
    </w:p>
    <w:p w:rsidR="00C13D65" w:rsidRDefault="00C13D65" w:rsidP="00925E62">
      <w:pPr>
        <w:spacing w:line="240" w:lineRule="auto"/>
        <w:jc w:val="both"/>
        <w:rPr>
          <w:sz w:val="24"/>
          <w:szCs w:val="24"/>
        </w:rPr>
      </w:pPr>
    </w:p>
    <w:p w:rsidR="00925E62" w:rsidRPr="00C93CD7" w:rsidRDefault="00925E62" w:rsidP="00925E62">
      <w:pPr>
        <w:spacing w:line="240" w:lineRule="auto"/>
        <w:jc w:val="both"/>
        <w:rPr>
          <w:sz w:val="24"/>
          <w:szCs w:val="24"/>
        </w:rPr>
      </w:pPr>
      <w:r w:rsidRPr="00C93CD7">
        <w:rPr>
          <w:sz w:val="24"/>
          <w:szCs w:val="24"/>
        </w:rPr>
        <w:t>It is a SMART target because it’s</w:t>
      </w:r>
      <w:r>
        <w:rPr>
          <w:sz w:val="24"/>
          <w:szCs w:val="24"/>
        </w:rPr>
        <w:t>:</w:t>
      </w:r>
    </w:p>
    <w:p w:rsidR="00925E62" w:rsidRPr="00EE4F50" w:rsidRDefault="00925E62" w:rsidP="00C13D65">
      <w:pPr>
        <w:pStyle w:val="ListParagraph"/>
        <w:numPr>
          <w:ilvl w:val="0"/>
          <w:numId w:val="28"/>
        </w:numPr>
        <w:spacing w:line="240" w:lineRule="auto"/>
        <w:rPr>
          <w:sz w:val="24"/>
          <w:szCs w:val="24"/>
        </w:rPr>
      </w:pPr>
      <w:r w:rsidRPr="00EE4F50">
        <w:rPr>
          <w:sz w:val="24"/>
          <w:szCs w:val="24"/>
        </w:rPr>
        <w:t>Specific – it’s for the telly which you know you’ll need sooner than later</w:t>
      </w:r>
    </w:p>
    <w:p w:rsidR="00925E62" w:rsidRPr="00EE4F50" w:rsidRDefault="00925E62" w:rsidP="00C13D65">
      <w:pPr>
        <w:pStyle w:val="ListParagraph"/>
        <w:numPr>
          <w:ilvl w:val="0"/>
          <w:numId w:val="28"/>
        </w:numPr>
        <w:spacing w:line="240" w:lineRule="auto"/>
        <w:rPr>
          <w:sz w:val="24"/>
          <w:szCs w:val="24"/>
        </w:rPr>
      </w:pPr>
      <w:r w:rsidRPr="00EE4F50">
        <w:rPr>
          <w:sz w:val="24"/>
          <w:szCs w:val="24"/>
        </w:rPr>
        <w:t>Measurable – you’ll need £300</w:t>
      </w:r>
    </w:p>
    <w:p w:rsidR="00925E62" w:rsidRPr="00EE4F50" w:rsidRDefault="00925E62" w:rsidP="00C13D65">
      <w:pPr>
        <w:pStyle w:val="ListParagraph"/>
        <w:numPr>
          <w:ilvl w:val="0"/>
          <w:numId w:val="28"/>
        </w:numPr>
        <w:spacing w:line="240" w:lineRule="auto"/>
        <w:rPr>
          <w:sz w:val="24"/>
          <w:szCs w:val="24"/>
        </w:rPr>
      </w:pPr>
      <w:r w:rsidRPr="00EE4F50">
        <w:rPr>
          <w:sz w:val="24"/>
          <w:szCs w:val="24"/>
        </w:rPr>
        <w:t>Achievable – you can afford £6 per week because you’ve put this in the budget</w:t>
      </w:r>
    </w:p>
    <w:p w:rsidR="00925E62" w:rsidRPr="00EE4F50" w:rsidRDefault="00925E62" w:rsidP="00C13D65">
      <w:pPr>
        <w:pStyle w:val="ListParagraph"/>
        <w:numPr>
          <w:ilvl w:val="0"/>
          <w:numId w:val="28"/>
        </w:numPr>
        <w:spacing w:line="240" w:lineRule="auto"/>
        <w:rPr>
          <w:sz w:val="24"/>
          <w:szCs w:val="24"/>
        </w:rPr>
      </w:pPr>
      <w:r w:rsidRPr="00EE4F50">
        <w:rPr>
          <w:sz w:val="24"/>
          <w:szCs w:val="24"/>
        </w:rPr>
        <w:t>Relevant – everyone will moan if you haven’t got a telly</w:t>
      </w:r>
    </w:p>
    <w:p w:rsidR="00925E62" w:rsidRPr="00EE4F50" w:rsidRDefault="00925E62" w:rsidP="00C13D65">
      <w:pPr>
        <w:pStyle w:val="ListParagraph"/>
        <w:numPr>
          <w:ilvl w:val="0"/>
          <w:numId w:val="28"/>
        </w:numPr>
        <w:spacing w:line="240" w:lineRule="auto"/>
        <w:rPr>
          <w:sz w:val="24"/>
          <w:szCs w:val="24"/>
        </w:rPr>
      </w:pPr>
      <w:r w:rsidRPr="00EE4F50">
        <w:rPr>
          <w:sz w:val="24"/>
          <w:szCs w:val="24"/>
        </w:rPr>
        <w:t>Time framed – you’ll need it within a year</w:t>
      </w:r>
    </w:p>
    <w:p w:rsidR="00925E62" w:rsidRDefault="00925E62" w:rsidP="00925E62">
      <w:pPr>
        <w:spacing w:line="240" w:lineRule="auto"/>
        <w:jc w:val="both"/>
        <w:rPr>
          <w:b/>
          <w:sz w:val="24"/>
          <w:szCs w:val="24"/>
        </w:rPr>
      </w:pPr>
    </w:p>
    <w:p w:rsidR="00925E62" w:rsidRDefault="00925E62" w:rsidP="00925E62">
      <w:pPr>
        <w:spacing w:line="240" w:lineRule="auto"/>
        <w:jc w:val="both"/>
        <w:rPr>
          <w:b/>
          <w:sz w:val="24"/>
          <w:szCs w:val="24"/>
        </w:rPr>
      </w:pPr>
    </w:p>
    <w:p w:rsidR="00925E62" w:rsidRPr="00C13D65" w:rsidRDefault="00925E62" w:rsidP="00925E62">
      <w:pPr>
        <w:spacing w:line="240" w:lineRule="auto"/>
        <w:jc w:val="both"/>
        <w:rPr>
          <w:b/>
          <w:color w:val="660066"/>
          <w:sz w:val="24"/>
          <w:szCs w:val="24"/>
        </w:rPr>
      </w:pPr>
      <w:r w:rsidRPr="00C13D65">
        <w:rPr>
          <w:b/>
          <w:color w:val="660066"/>
          <w:sz w:val="24"/>
          <w:szCs w:val="24"/>
        </w:rPr>
        <w:t>How to do calculations for your budget</w:t>
      </w:r>
    </w:p>
    <w:p w:rsidR="00925E62" w:rsidRPr="00C93CD7" w:rsidRDefault="00925E62" w:rsidP="00925E62">
      <w:pPr>
        <w:spacing w:line="240" w:lineRule="auto"/>
        <w:jc w:val="both"/>
        <w:rPr>
          <w:sz w:val="24"/>
          <w:szCs w:val="24"/>
        </w:rPr>
      </w:pPr>
      <w:r w:rsidRPr="00C93CD7">
        <w:rPr>
          <w:sz w:val="24"/>
          <w:szCs w:val="24"/>
        </w:rPr>
        <w:t>To turn an annual bill into weekly or monthly amounts e.g. Home insurance buildings and contents cover costing £400.</w:t>
      </w:r>
    </w:p>
    <w:p w:rsidR="00925E62" w:rsidRDefault="00925E62" w:rsidP="00925E62">
      <w:pPr>
        <w:spacing w:line="240" w:lineRule="auto"/>
        <w:jc w:val="both"/>
        <w:rPr>
          <w:sz w:val="24"/>
          <w:szCs w:val="24"/>
        </w:rPr>
      </w:pPr>
      <w:r w:rsidRPr="00C93CD7">
        <w:rPr>
          <w:sz w:val="24"/>
          <w:szCs w:val="24"/>
        </w:rPr>
        <w:t xml:space="preserve">£400 </w:t>
      </w:r>
      <w:r w:rsidRPr="00C93CD7">
        <w:rPr>
          <w:sz w:val="24"/>
          <w:szCs w:val="24"/>
        </w:rPr>
        <w:sym w:font="Symbol" w:char="F0B8"/>
      </w:r>
      <w:r w:rsidRPr="00C93CD7">
        <w:rPr>
          <w:sz w:val="24"/>
          <w:szCs w:val="24"/>
        </w:rPr>
        <w:t xml:space="preserve"> 52 weekly payments = £7.69 per week</w:t>
      </w:r>
    </w:p>
    <w:p w:rsidR="00925E62" w:rsidRPr="00C93CD7" w:rsidRDefault="00925E62" w:rsidP="00925E62">
      <w:pPr>
        <w:spacing w:line="240" w:lineRule="auto"/>
        <w:jc w:val="both"/>
        <w:rPr>
          <w:sz w:val="24"/>
          <w:szCs w:val="24"/>
        </w:rPr>
      </w:pPr>
      <w:r w:rsidRPr="00C93CD7">
        <w:rPr>
          <w:sz w:val="24"/>
          <w:szCs w:val="24"/>
        </w:rPr>
        <w:t xml:space="preserve">£400 </w:t>
      </w:r>
      <w:r w:rsidRPr="00C93CD7">
        <w:rPr>
          <w:sz w:val="24"/>
          <w:szCs w:val="24"/>
        </w:rPr>
        <w:sym w:font="Symbol" w:char="F0B8"/>
      </w:r>
      <w:r w:rsidRPr="00C93CD7">
        <w:rPr>
          <w:sz w:val="24"/>
          <w:szCs w:val="24"/>
        </w:rPr>
        <w:t xml:space="preserve"> 12 monthly payments = £33.33 per month</w:t>
      </w:r>
    </w:p>
    <w:p w:rsidR="00925E62" w:rsidRDefault="00925E62" w:rsidP="00925E62">
      <w:pPr>
        <w:spacing w:line="240" w:lineRule="auto"/>
        <w:jc w:val="both"/>
        <w:rPr>
          <w:sz w:val="24"/>
          <w:szCs w:val="24"/>
        </w:rPr>
      </w:pPr>
    </w:p>
    <w:p w:rsidR="00925E62" w:rsidRPr="00C93CD7" w:rsidRDefault="00C13D65" w:rsidP="00925E62">
      <w:pPr>
        <w:spacing w:line="240" w:lineRule="auto"/>
        <w:jc w:val="both"/>
        <w:rPr>
          <w:sz w:val="24"/>
          <w:szCs w:val="24"/>
        </w:rPr>
      </w:pPr>
      <w:r>
        <w:rPr>
          <w:rFonts w:ascii="Arial" w:hAnsi="Arial" w:cs="Arial"/>
          <w:noProof/>
          <w:color w:val="FFFFFF"/>
          <w:sz w:val="20"/>
          <w:szCs w:val="20"/>
          <w:lang w:eastAsia="en-GB"/>
        </w:rPr>
        <w:drawing>
          <wp:anchor distT="0" distB="0" distL="114300" distR="114300" simplePos="0" relativeHeight="251659264" behindDoc="1" locked="0" layoutInCell="1" allowOverlap="1" wp14:anchorId="685384FC" wp14:editId="6721B6C6">
            <wp:simplePos x="0" y="0"/>
            <wp:positionH relativeFrom="margin">
              <wp:posOffset>3953621</wp:posOffset>
            </wp:positionH>
            <wp:positionV relativeFrom="paragraph">
              <wp:posOffset>280559</wp:posOffset>
            </wp:positionV>
            <wp:extent cx="1840230" cy="1840230"/>
            <wp:effectExtent l="0" t="0" r="7620" b="7620"/>
            <wp:wrapTight wrapText="bothSides">
              <wp:wrapPolygon edited="0">
                <wp:start x="0" y="0"/>
                <wp:lineTo x="0" y="21466"/>
                <wp:lineTo x="21466" y="21466"/>
                <wp:lineTo x="21466" y="0"/>
                <wp:lineTo x="0" y="0"/>
              </wp:wrapPolygon>
            </wp:wrapTight>
            <wp:docPr id="48" name="Picture 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23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E62" w:rsidRPr="00C93CD7">
        <w:rPr>
          <w:sz w:val="24"/>
          <w:szCs w:val="24"/>
        </w:rPr>
        <w:t>To turn weekly payments into monthly amounts e.g. rent of £80 per week</w:t>
      </w:r>
      <w:r w:rsidR="00925E62">
        <w:rPr>
          <w:sz w:val="24"/>
          <w:szCs w:val="24"/>
        </w:rPr>
        <w:t>:</w:t>
      </w:r>
    </w:p>
    <w:p w:rsidR="00925E62" w:rsidRPr="00C93CD7" w:rsidRDefault="00925E62" w:rsidP="00925E62">
      <w:pPr>
        <w:spacing w:line="240" w:lineRule="auto"/>
        <w:jc w:val="both"/>
        <w:rPr>
          <w:sz w:val="24"/>
          <w:szCs w:val="24"/>
        </w:rPr>
      </w:pPr>
      <w:r w:rsidRPr="00C93CD7">
        <w:rPr>
          <w:sz w:val="24"/>
          <w:szCs w:val="24"/>
        </w:rPr>
        <w:t>£80 x 52 weeks = £4160 which is the yearly total</w:t>
      </w:r>
    </w:p>
    <w:p w:rsidR="00925E62" w:rsidRPr="00C93CD7" w:rsidRDefault="00925E62" w:rsidP="00925E62">
      <w:pPr>
        <w:spacing w:line="240" w:lineRule="auto"/>
        <w:jc w:val="both"/>
        <w:rPr>
          <w:sz w:val="24"/>
          <w:szCs w:val="24"/>
        </w:rPr>
      </w:pPr>
      <w:r w:rsidRPr="00C93CD7">
        <w:rPr>
          <w:sz w:val="24"/>
          <w:szCs w:val="24"/>
        </w:rPr>
        <w:t xml:space="preserve">£4160 </w:t>
      </w:r>
      <w:r w:rsidRPr="00C93CD7">
        <w:rPr>
          <w:sz w:val="24"/>
          <w:szCs w:val="24"/>
        </w:rPr>
        <w:sym w:font="Symbol" w:char="F0B8"/>
      </w:r>
      <w:r w:rsidRPr="00C93CD7">
        <w:rPr>
          <w:sz w:val="24"/>
          <w:szCs w:val="24"/>
        </w:rPr>
        <w:t xml:space="preserve"> 12 monthly payments = £346.67 per month</w:t>
      </w:r>
    </w:p>
    <w:p w:rsidR="00925E62" w:rsidRPr="00C93CD7" w:rsidRDefault="00925E62" w:rsidP="00925E62">
      <w:pPr>
        <w:spacing w:line="240" w:lineRule="auto"/>
        <w:jc w:val="both"/>
        <w:rPr>
          <w:sz w:val="24"/>
          <w:szCs w:val="24"/>
        </w:rPr>
      </w:pPr>
    </w:p>
    <w:p w:rsidR="00925E62" w:rsidRPr="00C93CD7" w:rsidRDefault="00925E62" w:rsidP="00925E62">
      <w:pPr>
        <w:spacing w:line="240" w:lineRule="auto"/>
        <w:jc w:val="both"/>
        <w:rPr>
          <w:sz w:val="24"/>
          <w:szCs w:val="24"/>
        </w:rPr>
      </w:pPr>
      <w:r w:rsidRPr="00C93CD7">
        <w:rPr>
          <w:sz w:val="24"/>
          <w:szCs w:val="24"/>
        </w:rPr>
        <w:t>To turn fortnightly payments into monthly amounts e.g. Employment and Support Allowance of £200 per fortnight</w:t>
      </w:r>
      <w:r>
        <w:rPr>
          <w:sz w:val="24"/>
          <w:szCs w:val="24"/>
        </w:rPr>
        <w:t>:</w:t>
      </w:r>
    </w:p>
    <w:p w:rsidR="00925E62" w:rsidRPr="00C93CD7" w:rsidRDefault="00925E62" w:rsidP="00925E62">
      <w:pPr>
        <w:spacing w:line="240" w:lineRule="auto"/>
        <w:jc w:val="both"/>
        <w:rPr>
          <w:sz w:val="24"/>
          <w:szCs w:val="24"/>
        </w:rPr>
      </w:pPr>
      <w:r w:rsidRPr="00C93CD7">
        <w:rPr>
          <w:sz w:val="24"/>
          <w:szCs w:val="24"/>
        </w:rPr>
        <w:t>£200 x 26 (fortnights in a year) = £5200</w:t>
      </w:r>
    </w:p>
    <w:p w:rsidR="00925E62" w:rsidRPr="00C93CD7" w:rsidRDefault="00925E62" w:rsidP="00925E62">
      <w:pPr>
        <w:spacing w:line="240" w:lineRule="auto"/>
        <w:jc w:val="both"/>
        <w:rPr>
          <w:sz w:val="24"/>
          <w:szCs w:val="24"/>
        </w:rPr>
      </w:pPr>
      <w:r w:rsidRPr="00C93CD7">
        <w:rPr>
          <w:sz w:val="24"/>
          <w:szCs w:val="24"/>
        </w:rPr>
        <w:t xml:space="preserve">£5200 </w:t>
      </w:r>
      <w:r w:rsidRPr="00C93CD7">
        <w:rPr>
          <w:sz w:val="24"/>
          <w:szCs w:val="24"/>
        </w:rPr>
        <w:sym w:font="Symbol" w:char="F0B8"/>
      </w:r>
      <w:r w:rsidRPr="00C93CD7">
        <w:rPr>
          <w:sz w:val="24"/>
          <w:szCs w:val="24"/>
        </w:rPr>
        <w:t xml:space="preserve"> 12 monthly payments = £433.33 per month</w:t>
      </w:r>
    </w:p>
    <w:p w:rsidR="00925E62" w:rsidRPr="00C93CD7" w:rsidRDefault="00925E62" w:rsidP="00925E62">
      <w:pPr>
        <w:spacing w:line="240" w:lineRule="auto"/>
        <w:jc w:val="both"/>
        <w:rPr>
          <w:sz w:val="24"/>
          <w:szCs w:val="24"/>
        </w:rPr>
      </w:pPr>
    </w:p>
    <w:p w:rsidR="00925E62" w:rsidRPr="00C93CD7" w:rsidRDefault="00925E62" w:rsidP="00925E62">
      <w:pPr>
        <w:spacing w:line="240" w:lineRule="auto"/>
        <w:jc w:val="both"/>
        <w:rPr>
          <w:sz w:val="24"/>
          <w:szCs w:val="24"/>
        </w:rPr>
      </w:pPr>
      <w:r w:rsidRPr="00C93CD7">
        <w:rPr>
          <w:sz w:val="24"/>
          <w:szCs w:val="24"/>
        </w:rPr>
        <w:t>To turn four weekly payments into monthly amounts e.g. Child benefit of £82 every four weeks</w:t>
      </w:r>
    </w:p>
    <w:p w:rsidR="00925E62" w:rsidRPr="00C93CD7" w:rsidRDefault="00925E62" w:rsidP="00925E62">
      <w:pPr>
        <w:spacing w:line="240" w:lineRule="auto"/>
        <w:jc w:val="both"/>
        <w:rPr>
          <w:sz w:val="24"/>
          <w:szCs w:val="24"/>
        </w:rPr>
      </w:pPr>
      <w:r w:rsidRPr="00C93CD7">
        <w:rPr>
          <w:sz w:val="24"/>
          <w:szCs w:val="24"/>
        </w:rPr>
        <w:t>£82 x 13 (four week periods in a year) = £1066</w:t>
      </w:r>
    </w:p>
    <w:p w:rsidR="00925E62" w:rsidRDefault="00925E62" w:rsidP="00925E62">
      <w:pPr>
        <w:spacing w:line="240" w:lineRule="auto"/>
        <w:jc w:val="both"/>
        <w:rPr>
          <w:sz w:val="24"/>
          <w:szCs w:val="24"/>
        </w:rPr>
      </w:pPr>
      <w:r w:rsidRPr="00C93CD7">
        <w:rPr>
          <w:sz w:val="24"/>
          <w:szCs w:val="24"/>
        </w:rPr>
        <w:t>£1066 ÷ 12 monthly payments = £88.83 per month</w:t>
      </w:r>
    </w:p>
    <w:p w:rsidR="00925E62" w:rsidRDefault="00925E62" w:rsidP="00925E62">
      <w:pPr>
        <w:spacing w:line="240" w:lineRule="auto"/>
        <w:jc w:val="both"/>
        <w:rPr>
          <w:sz w:val="24"/>
          <w:szCs w:val="24"/>
        </w:rPr>
      </w:pPr>
    </w:p>
    <w:p w:rsidR="00925E62" w:rsidRDefault="00925E62" w:rsidP="00925E62">
      <w:pPr>
        <w:spacing w:line="240" w:lineRule="auto"/>
        <w:jc w:val="both"/>
        <w:rPr>
          <w:sz w:val="24"/>
          <w:szCs w:val="24"/>
        </w:rPr>
      </w:pPr>
    </w:p>
    <w:p w:rsidR="00925E62" w:rsidRDefault="00925E62" w:rsidP="00925E62">
      <w:pPr>
        <w:spacing w:line="240" w:lineRule="auto"/>
        <w:jc w:val="both"/>
        <w:rPr>
          <w:sz w:val="24"/>
          <w:szCs w:val="24"/>
        </w:rPr>
      </w:pPr>
    </w:p>
    <w:p w:rsidR="00925E62" w:rsidRDefault="00925E62" w:rsidP="00925E62">
      <w:pPr>
        <w:spacing w:line="240" w:lineRule="auto"/>
        <w:jc w:val="both"/>
        <w:rPr>
          <w:sz w:val="24"/>
          <w:szCs w:val="24"/>
        </w:rPr>
      </w:pPr>
    </w:p>
    <w:p w:rsidR="00925E62" w:rsidRPr="00C13D65" w:rsidRDefault="00925E62" w:rsidP="00925E62">
      <w:pPr>
        <w:spacing w:line="240" w:lineRule="auto"/>
        <w:jc w:val="both"/>
        <w:rPr>
          <w:color w:val="660066"/>
          <w:sz w:val="24"/>
          <w:szCs w:val="24"/>
        </w:rPr>
      </w:pPr>
    </w:p>
    <w:p w:rsidR="00925E62" w:rsidRPr="00C13D65" w:rsidRDefault="00925E62" w:rsidP="00925E62">
      <w:pPr>
        <w:spacing w:line="240" w:lineRule="auto"/>
        <w:jc w:val="both"/>
        <w:rPr>
          <w:color w:val="660066"/>
          <w:sz w:val="24"/>
          <w:szCs w:val="24"/>
        </w:rPr>
      </w:pPr>
    </w:p>
    <w:tbl>
      <w:tblPr>
        <w:tblStyle w:val="TableGrid"/>
        <w:tblpPr w:leftFromText="180" w:rightFromText="180" w:vertAnchor="text" w:horzAnchor="margin" w:tblpY="817"/>
        <w:tblW w:w="9164" w:type="dxa"/>
        <w:tblLook w:val="04A0" w:firstRow="1" w:lastRow="0" w:firstColumn="1" w:lastColumn="0" w:noHBand="0" w:noVBand="1"/>
      </w:tblPr>
      <w:tblGrid>
        <w:gridCol w:w="2347"/>
        <w:gridCol w:w="2347"/>
        <w:gridCol w:w="2228"/>
        <w:gridCol w:w="2242"/>
      </w:tblGrid>
      <w:tr w:rsidR="00925E62" w:rsidRPr="00851A70" w:rsidTr="00F4205C">
        <w:trPr>
          <w:trHeight w:hRule="exact" w:val="943"/>
        </w:trPr>
        <w:tc>
          <w:tcPr>
            <w:tcW w:w="2347" w:type="dxa"/>
            <w:tcBorders>
              <w:bottom w:val="single" w:sz="4" w:space="0" w:color="auto"/>
            </w:tcBorders>
            <w:shd w:val="clear" w:color="auto" w:fill="7030A0"/>
            <w:vAlign w:val="center"/>
          </w:tcPr>
          <w:p w:rsidR="00925E62" w:rsidRPr="00851A70" w:rsidRDefault="00925E62" w:rsidP="00F4205C">
            <w:pPr>
              <w:jc w:val="center"/>
              <w:rPr>
                <w:rFonts w:ascii="Arial" w:hAnsi="Arial" w:cs="Arial"/>
                <w:b/>
                <w:color w:val="FFFFFF" w:themeColor="background1"/>
                <w:sz w:val="28"/>
                <w:szCs w:val="28"/>
              </w:rPr>
            </w:pPr>
            <w:r w:rsidRPr="00851A70">
              <w:rPr>
                <w:rFonts w:ascii="Arial" w:hAnsi="Arial" w:cs="Arial"/>
                <w:b/>
                <w:color w:val="FFFFFF" w:themeColor="background1"/>
                <w:sz w:val="28"/>
                <w:szCs w:val="28"/>
              </w:rPr>
              <w:t>you’ve got it</w:t>
            </w:r>
          </w:p>
        </w:tc>
        <w:tc>
          <w:tcPr>
            <w:tcW w:w="2347" w:type="dxa"/>
            <w:tcBorders>
              <w:bottom w:val="single" w:sz="4" w:space="0" w:color="auto"/>
            </w:tcBorders>
            <w:shd w:val="clear" w:color="auto" w:fill="7030A0"/>
            <w:vAlign w:val="center"/>
          </w:tcPr>
          <w:p w:rsidR="00925E62" w:rsidRPr="00851A70" w:rsidRDefault="00925E62" w:rsidP="00F4205C">
            <w:pPr>
              <w:jc w:val="center"/>
              <w:rPr>
                <w:rFonts w:ascii="Arial" w:hAnsi="Arial" w:cs="Arial"/>
                <w:b/>
                <w:color w:val="FFFFFF" w:themeColor="background1"/>
                <w:sz w:val="28"/>
                <w:szCs w:val="28"/>
              </w:rPr>
            </w:pPr>
            <w:r w:rsidRPr="00851A70">
              <w:rPr>
                <w:rFonts w:ascii="Arial" w:hAnsi="Arial" w:cs="Arial"/>
                <w:b/>
                <w:color w:val="FFFFFF" w:themeColor="background1"/>
                <w:sz w:val="28"/>
                <w:szCs w:val="28"/>
              </w:rPr>
              <w:t>you want it</w:t>
            </w:r>
          </w:p>
        </w:tc>
        <w:tc>
          <w:tcPr>
            <w:tcW w:w="2228" w:type="dxa"/>
            <w:tcBorders>
              <w:bottom w:val="single" w:sz="4" w:space="0" w:color="auto"/>
            </w:tcBorders>
            <w:shd w:val="clear" w:color="auto" w:fill="7030A0"/>
            <w:vAlign w:val="center"/>
          </w:tcPr>
          <w:p w:rsidR="00925E62" w:rsidRPr="00851A70" w:rsidRDefault="00925E62" w:rsidP="00F4205C">
            <w:pPr>
              <w:jc w:val="center"/>
              <w:rPr>
                <w:rFonts w:ascii="Arial" w:hAnsi="Arial" w:cs="Arial"/>
                <w:b/>
                <w:color w:val="FFFFFF" w:themeColor="background1"/>
                <w:sz w:val="28"/>
                <w:szCs w:val="28"/>
              </w:rPr>
            </w:pPr>
            <w:r w:rsidRPr="00851A70">
              <w:rPr>
                <w:rFonts w:ascii="Arial" w:hAnsi="Arial" w:cs="Arial"/>
                <w:b/>
                <w:color w:val="FFFFFF" w:themeColor="background1"/>
                <w:sz w:val="28"/>
                <w:szCs w:val="28"/>
              </w:rPr>
              <w:t>times by</w:t>
            </w:r>
          </w:p>
        </w:tc>
        <w:tc>
          <w:tcPr>
            <w:tcW w:w="2242" w:type="dxa"/>
            <w:tcBorders>
              <w:bottom w:val="single" w:sz="4" w:space="0" w:color="auto"/>
            </w:tcBorders>
            <w:shd w:val="clear" w:color="auto" w:fill="7030A0"/>
            <w:vAlign w:val="center"/>
          </w:tcPr>
          <w:p w:rsidR="00925E62" w:rsidRPr="00851A70" w:rsidRDefault="00925E62" w:rsidP="00F4205C">
            <w:pPr>
              <w:jc w:val="center"/>
              <w:rPr>
                <w:rFonts w:ascii="Arial" w:hAnsi="Arial" w:cs="Arial"/>
                <w:b/>
                <w:color w:val="FFFFFF" w:themeColor="background1"/>
                <w:sz w:val="28"/>
                <w:szCs w:val="28"/>
              </w:rPr>
            </w:pPr>
            <w:r w:rsidRPr="00851A70">
              <w:rPr>
                <w:rFonts w:ascii="Arial" w:hAnsi="Arial" w:cs="Arial"/>
                <w:b/>
                <w:color w:val="FFFFFF" w:themeColor="background1"/>
                <w:sz w:val="28"/>
                <w:szCs w:val="28"/>
              </w:rPr>
              <w:t>divide by</w:t>
            </w:r>
          </w:p>
        </w:tc>
      </w:tr>
      <w:tr w:rsidR="00925E62" w:rsidTr="00F4205C">
        <w:trPr>
          <w:trHeight w:hRule="exact" w:val="753"/>
        </w:trPr>
        <w:tc>
          <w:tcPr>
            <w:tcW w:w="2347" w:type="dxa"/>
            <w:shd w:val="clear" w:color="auto" w:fill="ACB9CA" w:themeFill="text2" w:themeFillTint="66"/>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weekly</w:t>
            </w:r>
          </w:p>
        </w:tc>
        <w:tc>
          <w:tcPr>
            <w:tcW w:w="2347" w:type="dxa"/>
            <w:shd w:val="clear" w:color="auto" w:fill="ACB9CA" w:themeFill="text2" w:themeFillTint="66"/>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fortnightly</w:t>
            </w:r>
          </w:p>
        </w:tc>
        <w:tc>
          <w:tcPr>
            <w:tcW w:w="2228" w:type="dxa"/>
            <w:shd w:val="clear" w:color="auto" w:fill="ACB9CA" w:themeFill="text2" w:themeFillTint="66"/>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2</w:t>
            </w:r>
          </w:p>
        </w:tc>
        <w:tc>
          <w:tcPr>
            <w:tcW w:w="2242" w:type="dxa"/>
            <w:shd w:val="clear" w:color="auto" w:fill="ACB9CA" w:themeFill="text2" w:themeFillTint="66"/>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n/a</w:t>
            </w:r>
          </w:p>
        </w:tc>
      </w:tr>
      <w:tr w:rsidR="00925E62" w:rsidTr="00F4205C">
        <w:trPr>
          <w:trHeight w:hRule="exact" w:val="753"/>
        </w:trPr>
        <w:tc>
          <w:tcPr>
            <w:tcW w:w="2347" w:type="dxa"/>
            <w:tcBorders>
              <w:bottom w:val="single" w:sz="4" w:space="0" w:color="auto"/>
            </w:tcBorders>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weekly</w:t>
            </w:r>
          </w:p>
        </w:tc>
        <w:tc>
          <w:tcPr>
            <w:tcW w:w="2347" w:type="dxa"/>
            <w:tcBorders>
              <w:bottom w:val="single" w:sz="4" w:space="0" w:color="auto"/>
            </w:tcBorders>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monthly</w:t>
            </w:r>
          </w:p>
        </w:tc>
        <w:tc>
          <w:tcPr>
            <w:tcW w:w="2228" w:type="dxa"/>
            <w:tcBorders>
              <w:bottom w:val="single" w:sz="4" w:space="0" w:color="auto"/>
            </w:tcBorders>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52</w:t>
            </w:r>
          </w:p>
        </w:tc>
        <w:tc>
          <w:tcPr>
            <w:tcW w:w="2242" w:type="dxa"/>
            <w:tcBorders>
              <w:bottom w:val="single" w:sz="4" w:space="0" w:color="auto"/>
            </w:tcBorders>
            <w:vAlign w:val="center"/>
          </w:tcPr>
          <w:p w:rsidR="00925E62" w:rsidRDefault="00925E62" w:rsidP="00F4205C">
            <w:pPr>
              <w:jc w:val="center"/>
              <w:rPr>
                <w:rFonts w:ascii="Arial" w:hAnsi="Arial" w:cs="Arial"/>
                <w:sz w:val="24"/>
                <w:szCs w:val="24"/>
              </w:rPr>
            </w:pPr>
            <w:r w:rsidRPr="00A82284">
              <w:rPr>
                <w:rFonts w:ascii="Arial" w:hAnsi="Arial" w:cs="Arial"/>
                <w:b/>
                <w:sz w:val="28"/>
                <w:szCs w:val="28"/>
              </w:rPr>
              <w:t>12</w:t>
            </w:r>
          </w:p>
        </w:tc>
      </w:tr>
      <w:tr w:rsidR="00925E62" w:rsidTr="00F4205C">
        <w:trPr>
          <w:trHeight w:hRule="exact" w:val="753"/>
        </w:trPr>
        <w:tc>
          <w:tcPr>
            <w:tcW w:w="2347" w:type="dxa"/>
            <w:shd w:val="clear" w:color="auto" w:fill="ACB9CA" w:themeFill="text2" w:themeFillTint="66"/>
            <w:vAlign w:val="center"/>
          </w:tcPr>
          <w:p w:rsidR="00925E62" w:rsidRDefault="00925E62" w:rsidP="00F4205C">
            <w:pPr>
              <w:jc w:val="center"/>
              <w:rPr>
                <w:rFonts w:ascii="Arial" w:hAnsi="Arial" w:cs="Arial"/>
                <w:sz w:val="24"/>
                <w:szCs w:val="24"/>
              </w:rPr>
            </w:pPr>
            <w:r w:rsidRPr="006A642B">
              <w:rPr>
                <w:rFonts w:ascii="Arial" w:hAnsi="Arial" w:cs="Arial"/>
                <w:b/>
                <w:sz w:val="28"/>
                <w:szCs w:val="28"/>
              </w:rPr>
              <w:t>fortnightly</w:t>
            </w:r>
          </w:p>
        </w:tc>
        <w:tc>
          <w:tcPr>
            <w:tcW w:w="2347" w:type="dxa"/>
            <w:shd w:val="clear" w:color="auto" w:fill="ACB9CA" w:themeFill="text2" w:themeFillTint="66"/>
            <w:vAlign w:val="center"/>
          </w:tcPr>
          <w:p w:rsidR="00925E62" w:rsidRDefault="00925E62" w:rsidP="00F4205C">
            <w:pPr>
              <w:jc w:val="center"/>
              <w:rPr>
                <w:rFonts w:ascii="Arial" w:hAnsi="Arial" w:cs="Arial"/>
                <w:sz w:val="24"/>
                <w:szCs w:val="24"/>
              </w:rPr>
            </w:pPr>
            <w:r w:rsidRPr="006A642B">
              <w:rPr>
                <w:rFonts w:ascii="Arial" w:hAnsi="Arial" w:cs="Arial"/>
                <w:b/>
                <w:sz w:val="28"/>
                <w:szCs w:val="28"/>
              </w:rPr>
              <w:t>weekly</w:t>
            </w:r>
          </w:p>
        </w:tc>
        <w:tc>
          <w:tcPr>
            <w:tcW w:w="2228" w:type="dxa"/>
            <w:shd w:val="clear" w:color="auto" w:fill="ACB9CA" w:themeFill="text2" w:themeFillTint="66"/>
            <w:vAlign w:val="center"/>
          </w:tcPr>
          <w:p w:rsidR="00925E62" w:rsidRDefault="00925E62" w:rsidP="00F4205C">
            <w:pPr>
              <w:jc w:val="center"/>
              <w:rPr>
                <w:rFonts w:ascii="Arial" w:hAnsi="Arial" w:cs="Arial"/>
                <w:sz w:val="24"/>
                <w:szCs w:val="24"/>
              </w:rPr>
            </w:pPr>
            <w:r w:rsidRPr="000369DB">
              <w:rPr>
                <w:rFonts w:ascii="Arial" w:hAnsi="Arial" w:cs="Arial"/>
                <w:b/>
                <w:sz w:val="28"/>
                <w:szCs w:val="28"/>
              </w:rPr>
              <w:t>n/a</w:t>
            </w:r>
          </w:p>
        </w:tc>
        <w:tc>
          <w:tcPr>
            <w:tcW w:w="2242" w:type="dxa"/>
            <w:shd w:val="clear" w:color="auto" w:fill="ACB9CA" w:themeFill="text2" w:themeFillTint="66"/>
            <w:vAlign w:val="center"/>
          </w:tcPr>
          <w:p w:rsidR="00925E62" w:rsidRDefault="00925E62" w:rsidP="00F4205C">
            <w:pPr>
              <w:jc w:val="center"/>
              <w:rPr>
                <w:rFonts w:ascii="Arial" w:hAnsi="Arial" w:cs="Arial"/>
                <w:sz w:val="24"/>
                <w:szCs w:val="24"/>
              </w:rPr>
            </w:pPr>
            <w:r w:rsidRPr="000369DB">
              <w:rPr>
                <w:rFonts w:ascii="Arial" w:hAnsi="Arial" w:cs="Arial"/>
                <w:b/>
                <w:sz w:val="28"/>
                <w:szCs w:val="28"/>
              </w:rPr>
              <w:t>2</w:t>
            </w:r>
          </w:p>
        </w:tc>
      </w:tr>
      <w:tr w:rsidR="00925E62" w:rsidTr="00F4205C">
        <w:trPr>
          <w:trHeight w:hRule="exact" w:val="753"/>
        </w:trPr>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fortnightly</w:t>
            </w:r>
          </w:p>
        </w:tc>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monthly</w:t>
            </w:r>
          </w:p>
        </w:tc>
        <w:tc>
          <w:tcPr>
            <w:tcW w:w="2228"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26</w:t>
            </w:r>
          </w:p>
        </w:tc>
        <w:tc>
          <w:tcPr>
            <w:tcW w:w="2242"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12</w:t>
            </w:r>
          </w:p>
        </w:tc>
      </w:tr>
      <w:tr w:rsidR="00925E62" w:rsidTr="00F4205C">
        <w:trPr>
          <w:trHeight w:hRule="exact" w:val="753"/>
        </w:trPr>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monthly</w:t>
            </w:r>
          </w:p>
        </w:tc>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weekly</w:t>
            </w:r>
          </w:p>
        </w:tc>
        <w:tc>
          <w:tcPr>
            <w:tcW w:w="2228"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Pr>
                <w:rFonts w:ascii="Arial" w:hAnsi="Arial" w:cs="Arial"/>
                <w:b/>
                <w:sz w:val="28"/>
                <w:szCs w:val="28"/>
              </w:rPr>
              <w:t>12</w:t>
            </w:r>
          </w:p>
        </w:tc>
        <w:tc>
          <w:tcPr>
            <w:tcW w:w="2242"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52</w:t>
            </w:r>
          </w:p>
        </w:tc>
      </w:tr>
      <w:tr w:rsidR="00925E62" w:rsidTr="00F4205C">
        <w:trPr>
          <w:trHeight w:hRule="exact" w:val="753"/>
        </w:trPr>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monthly</w:t>
            </w:r>
          </w:p>
        </w:tc>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fortnightly</w:t>
            </w:r>
          </w:p>
        </w:tc>
        <w:tc>
          <w:tcPr>
            <w:tcW w:w="2228"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12</w:t>
            </w:r>
          </w:p>
        </w:tc>
        <w:tc>
          <w:tcPr>
            <w:tcW w:w="2242"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26</w:t>
            </w:r>
          </w:p>
        </w:tc>
      </w:tr>
      <w:tr w:rsidR="00925E62" w:rsidTr="00F4205C">
        <w:trPr>
          <w:trHeight w:hRule="exact" w:val="753"/>
        </w:trPr>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quarterly</w:t>
            </w:r>
          </w:p>
        </w:tc>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weekly</w:t>
            </w:r>
          </w:p>
        </w:tc>
        <w:tc>
          <w:tcPr>
            <w:tcW w:w="2228"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4</w:t>
            </w:r>
          </w:p>
        </w:tc>
        <w:tc>
          <w:tcPr>
            <w:tcW w:w="2242"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52</w:t>
            </w:r>
          </w:p>
        </w:tc>
      </w:tr>
      <w:tr w:rsidR="00925E62" w:rsidTr="00F4205C">
        <w:trPr>
          <w:trHeight w:hRule="exact" w:val="753"/>
        </w:trPr>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quarterly</w:t>
            </w:r>
          </w:p>
        </w:tc>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fortnightly</w:t>
            </w:r>
          </w:p>
        </w:tc>
        <w:tc>
          <w:tcPr>
            <w:tcW w:w="2228"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4</w:t>
            </w:r>
          </w:p>
        </w:tc>
        <w:tc>
          <w:tcPr>
            <w:tcW w:w="2242"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26</w:t>
            </w:r>
          </w:p>
        </w:tc>
      </w:tr>
      <w:tr w:rsidR="00925E62" w:rsidTr="00F4205C">
        <w:trPr>
          <w:trHeight w:hRule="exact" w:val="753"/>
        </w:trPr>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quarterly</w:t>
            </w:r>
          </w:p>
        </w:tc>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monthly</w:t>
            </w:r>
          </w:p>
        </w:tc>
        <w:tc>
          <w:tcPr>
            <w:tcW w:w="2228"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4</w:t>
            </w:r>
          </w:p>
        </w:tc>
        <w:tc>
          <w:tcPr>
            <w:tcW w:w="2242"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12</w:t>
            </w:r>
          </w:p>
        </w:tc>
      </w:tr>
      <w:tr w:rsidR="00925E62" w:rsidTr="00F4205C">
        <w:trPr>
          <w:trHeight w:hRule="exact" w:val="753"/>
        </w:trPr>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half-yearly</w:t>
            </w:r>
          </w:p>
        </w:tc>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weekly</w:t>
            </w:r>
          </w:p>
        </w:tc>
        <w:tc>
          <w:tcPr>
            <w:tcW w:w="2228"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w:t>
            </w:r>
          </w:p>
        </w:tc>
        <w:tc>
          <w:tcPr>
            <w:tcW w:w="2242"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52</w:t>
            </w:r>
          </w:p>
        </w:tc>
      </w:tr>
      <w:tr w:rsidR="00925E62" w:rsidTr="00F4205C">
        <w:trPr>
          <w:trHeight w:hRule="exact" w:val="753"/>
        </w:trPr>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half-yearly</w:t>
            </w:r>
          </w:p>
        </w:tc>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fortnightly</w:t>
            </w:r>
          </w:p>
        </w:tc>
        <w:tc>
          <w:tcPr>
            <w:tcW w:w="2228"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w:t>
            </w:r>
          </w:p>
        </w:tc>
        <w:tc>
          <w:tcPr>
            <w:tcW w:w="2242"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26</w:t>
            </w:r>
          </w:p>
        </w:tc>
      </w:tr>
      <w:tr w:rsidR="00925E62" w:rsidTr="00F4205C">
        <w:trPr>
          <w:trHeight w:hRule="exact" w:val="753"/>
        </w:trPr>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half-yearly</w:t>
            </w:r>
          </w:p>
        </w:tc>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monthly</w:t>
            </w:r>
          </w:p>
        </w:tc>
        <w:tc>
          <w:tcPr>
            <w:tcW w:w="2228"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w:t>
            </w:r>
          </w:p>
        </w:tc>
        <w:tc>
          <w:tcPr>
            <w:tcW w:w="2242"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12</w:t>
            </w:r>
          </w:p>
        </w:tc>
      </w:tr>
      <w:tr w:rsidR="00925E62" w:rsidTr="00F4205C">
        <w:trPr>
          <w:trHeight w:hRule="exact" w:val="753"/>
        </w:trPr>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yearly</w:t>
            </w:r>
          </w:p>
        </w:tc>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weekly</w:t>
            </w:r>
          </w:p>
        </w:tc>
        <w:tc>
          <w:tcPr>
            <w:tcW w:w="2228"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n/a</w:t>
            </w:r>
          </w:p>
        </w:tc>
        <w:tc>
          <w:tcPr>
            <w:tcW w:w="2242"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52</w:t>
            </w:r>
          </w:p>
        </w:tc>
      </w:tr>
      <w:tr w:rsidR="00925E62" w:rsidTr="00F4205C">
        <w:trPr>
          <w:trHeight w:hRule="exact" w:val="753"/>
        </w:trPr>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yearly</w:t>
            </w:r>
          </w:p>
        </w:tc>
        <w:tc>
          <w:tcPr>
            <w:tcW w:w="2347" w:type="dxa"/>
            <w:tcBorders>
              <w:bottom w:val="single" w:sz="4" w:space="0" w:color="auto"/>
            </w:tcBorders>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fortnightly</w:t>
            </w:r>
          </w:p>
        </w:tc>
        <w:tc>
          <w:tcPr>
            <w:tcW w:w="2228"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n/a</w:t>
            </w:r>
          </w:p>
        </w:tc>
        <w:tc>
          <w:tcPr>
            <w:tcW w:w="2242" w:type="dxa"/>
            <w:tcBorders>
              <w:bottom w:val="single" w:sz="4" w:space="0" w:color="auto"/>
            </w:tcBorders>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26</w:t>
            </w:r>
          </w:p>
        </w:tc>
      </w:tr>
      <w:tr w:rsidR="00925E62" w:rsidTr="00F4205C">
        <w:trPr>
          <w:trHeight w:hRule="exact" w:val="753"/>
        </w:trPr>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yearly</w:t>
            </w:r>
          </w:p>
        </w:tc>
        <w:tc>
          <w:tcPr>
            <w:tcW w:w="2347" w:type="dxa"/>
            <w:shd w:val="clear" w:color="auto" w:fill="ACB9CA" w:themeFill="text2" w:themeFillTint="66"/>
            <w:vAlign w:val="center"/>
          </w:tcPr>
          <w:p w:rsidR="00925E62" w:rsidRPr="006A642B" w:rsidRDefault="00925E62" w:rsidP="00F4205C">
            <w:pPr>
              <w:jc w:val="center"/>
              <w:rPr>
                <w:rFonts w:ascii="Arial" w:hAnsi="Arial" w:cs="Arial"/>
                <w:b/>
                <w:sz w:val="28"/>
                <w:szCs w:val="28"/>
              </w:rPr>
            </w:pPr>
            <w:r w:rsidRPr="006A642B">
              <w:rPr>
                <w:rFonts w:ascii="Arial" w:hAnsi="Arial" w:cs="Arial"/>
                <w:b/>
                <w:sz w:val="28"/>
                <w:szCs w:val="28"/>
              </w:rPr>
              <w:t>monthly</w:t>
            </w:r>
          </w:p>
        </w:tc>
        <w:tc>
          <w:tcPr>
            <w:tcW w:w="2228"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n/a</w:t>
            </w:r>
          </w:p>
        </w:tc>
        <w:tc>
          <w:tcPr>
            <w:tcW w:w="2242" w:type="dxa"/>
            <w:shd w:val="clear" w:color="auto" w:fill="ACB9CA" w:themeFill="text2" w:themeFillTint="66"/>
            <w:vAlign w:val="center"/>
          </w:tcPr>
          <w:p w:rsidR="00925E62" w:rsidRPr="000369DB" w:rsidRDefault="00925E62" w:rsidP="00F4205C">
            <w:pPr>
              <w:jc w:val="center"/>
              <w:rPr>
                <w:rFonts w:ascii="Arial" w:hAnsi="Arial" w:cs="Arial"/>
                <w:b/>
                <w:sz w:val="28"/>
                <w:szCs w:val="28"/>
              </w:rPr>
            </w:pPr>
            <w:r w:rsidRPr="000369DB">
              <w:rPr>
                <w:rFonts w:ascii="Arial" w:hAnsi="Arial" w:cs="Arial"/>
                <w:b/>
                <w:sz w:val="28"/>
                <w:szCs w:val="28"/>
              </w:rPr>
              <w:t>12</w:t>
            </w:r>
          </w:p>
        </w:tc>
      </w:tr>
    </w:tbl>
    <w:p w:rsidR="00925E62" w:rsidRDefault="00925E62" w:rsidP="00925E62">
      <w:pPr>
        <w:rPr>
          <w:rFonts w:eastAsiaTheme="majorEastAsia" w:cstheme="majorBidi"/>
          <w:b/>
          <w:bCs/>
          <w:sz w:val="24"/>
          <w:szCs w:val="24"/>
        </w:rPr>
      </w:pPr>
      <w:r w:rsidRPr="00D80B64">
        <w:rPr>
          <w:b/>
          <w:sz w:val="24"/>
          <w:szCs w:val="24"/>
        </w:rPr>
        <w:t>Making your budget match your bill</w:t>
      </w:r>
    </w:p>
    <w:p w:rsidR="00925E62" w:rsidRDefault="00925E62" w:rsidP="00925E62">
      <w:pPr>
        <w:framePr w:hSpace="180" w:wrap="around" w:vAnchor="text" w:hAnchor="margin" w:y="786"/>
        <w:spacing w:before="240" w:line="276" w:lineRule="auto"/>
        <w:contextualSpacing/>
        <w:outlineLvl w:val="0"/>
        <w:rPr>
          <w:rFonts w:eastAsiaTheme="majorEastAsia" w:cstheme="majorBidi"/>
          <w:b/>
          <w:bCs/>
          <w:sz w:val="24"/>
          <w:szCs w:val="24"/>
        </w:rPr>
      </w:pPr>
    </w:p>
    <w:p w:rsidR="00925E62" w:rsidRDefault="00925E62" w:rsidP="00925E62">
      <w:pPr>
        <w:framePr w:hSpace="180" w:wrap="around" w:vAnchor="text" w:hAnchor="margin" w:y="786"/>
        <w:spacing w:before="240" w:line="276" w:lineRule="auto"/>
        <w:contextualSpacing/>
        <w:outlineLvl w:val="0"/>
        <w:rPr>
          <w:rFonts w:eastAsiaTheme="majorEastAsia" w:cstheme="majorBidi"/>
          <w:b/>
          <w:bCs/>
          <w:sz w:val="24"/>
          <w:szCs w:val="24"/>
        </w:rPr>
      </w:pPr>
    </w:p>
    <w:p w:rsidR="00925E62" w:rsidRDefault="00925E62" w:rsidP="00925E62">
      <w:pPr>
        <w:framePr w:hSpace="180" w:wrap="around" w:vAnchor="text" w:hAnchor="margin" w:y="786"/>
        <w:spacing w:before="240" w:line="276" w:lineRule="auto"/>
        <w:contextualSpacing/>
        <w:outlineLvl w:val="0"/>
        <w:rPr>
          <w:rFonts w:eastAsiaTheme="majorEastAsia" w:cstheme="majorBidi"/>
          <w:b/>
          <w:bCs/>
          <w:sz w:val="24"/>
          <w:szCs w:val="24"/>
        </w:rPr>
      </w:pPr>
    </w:p>
    <w:p w:rsidR="00925E62" w:rsidRDefault="00925E62" w:rsidP="00925E62">
      <w:pPr>
        <w:rPr>
          <w:b/>
          <w:sz w:val="24"/>
          <w:szCs w:val="24"/>
        </w:rPr>
      </w:pPr>
    </w:p>
    <w:p w:rsidR="00925E62" w:rsidRDefault="00925E62" w:rsidP="00925E62">
      <w:pPr>
        <w:rPr>
          <w:b/>
          <w:sz w:val="24"/>
          <w:szCs w:val="24"/>
        </w:rPr>
      </w:pPr>
    </w:p>
    <w:p w:rsidR="00925E62" w:rsidRDefault="00925E62" w:rsidP="00925E62">
      <w:pPr>
        <w:rPr>
          <w:b/>
          <w:sz w:val="24"/>
          <w:szCs w:val="24"/>
        </w:rPr>
      </w:pPr>
    </w:p>
    <w:p w:rsidR="00925E62" w:rsidRDefault="00925E62" w:rsidP="00925E62">
      <w:pPr>
        <w:spacing w:after="0"/>
        <w:jc w:val="both"/>
        <w:rPr>
          <w:b/>
          <w:sz w:val="24"/>
          <w:szCs w:val="24"/>
        </w:rPr>
      </w:pPr>
    </w:p>
    <w:p w:rsidR="00925E62" w:rsidRPr="00C13D65" w:rsidRDefault="00925E62" w:rsidP="00925E62">
      <w:pPr>
        <w:spacing w:after="0"/>
        <w:jc w:val="both"/>
        <w:rPr>
          <w:b/>
          <w:color w:val="660066"/>
          <w:sz w:val="24"/>
          <w:szCs w:val="24"/>
        </w:rPr>
      </w:pPr>
      <w:r w:rsidRPr="00C13D65">
        <w:rPr>
          <w:b/>
          <w:color w:val="660066"/>
          <w:sz w:val="24"/>
          <w:szCs w:val="24"/>
        </w:rPr>
        <w:t>Useful Budgeting Tools</w:t>
      </w:r>
    </w:p>
    <w:p w:rsidR="00925E62" w:rsidRPr="008B0D7E" w:rsidRDefault="00925E62" w:rsidP="00925E62">
      <w:pPr>
        <w:spacing w:after="0"/>
        <w:jc w:val="both"/>
        <w:rPr>
          <w:b/>
          <w:sz w:val="24"/>
          <w:szCs w:val="24"/>
        </w:rPr>
      </w:pPr>
    </w:p>
    <w:p w:rsidR="00925E62" w:rsidRDefault="00925E62" w:rsidP="00925E62">
      <w:pPr>
        <w:spacing w:after="0"/>
        <w:jc w:val="both"/>
        <w:rPr>
          <w:sz w:val="24"/>
          <w:szCs w:val="24"/>
        </w:rPr>
      </w:pPr>
      <w:r w:rsidRPr="008B0D7E">
        <w:rPr>
          <w:sz w:val="24"/>
          <w:szCs w:val="24"/>
        </w:rPr>
        <w:t>We suggest you have a look at each one of these webs</w:t>
      </w:r>
      <w:r>
        <w:rPr>
          <w:sz w:val="24"/>
          <w:szCs w:val="24"/>
        </w:rPr>
        <w:t xml:space="preserve">ites and see what suits </w:t>
      </w:r>
      <w:r w:rsidRPr="008B0D7E">
        <w:rPr>
          <w:sz w:val="24"/>
          <w:szCs w:val="24"/>
        </w:rPr>
        <w:t>your needs:</w:t>
      </w:r>
    </w:p>
    <w:p w:rsidR="00925E62" w:rsidRDefault="00925E62" w:rsidP="00925E62">
      <w:pPr>
        <w:spacing w:after="0"/>
        <w:jc w:val="both"/>
        <w:rPr>
          <w:sz w:val="24"/>
          <w:szCs w:val="24"/>
        </w:rPr>
      </w:pPr>
    </w:p>
    <w:p w:rsidR="00925E62" w:rsidRPr="008B0D7E" w:rsidRDefault="00925E62" w:rsidP="00925E62">
      <w:pPr>
        <w:spacing w:after="0"/>
        <w:jc w:val="both"/>
        <w:rPr>
          <w:sz w:val="24"/>
          <w:szCs w:val="24"/>
        </w:rPr>
      </w:pPr>
    </w:p>
    <w:p w:rsidR="00925E62" w:rsidRPr="00605022" w:rsidRDefault="00925E62" w:rsidP="00925E62">
      <w:pPr>
        <w:pStyle w:val="ListParagraph"/>
        <w:numPr>
          <w:ilvl w:val="0"/>
          <w:numId w:val="25"/>
        </w:numPr>
        <w:spacing w:after="0"/>
        <w:jc w:val="both"/>
        <w:rPr>
          <w:sz w:val="24"/>
          <w:szCs w:val="24"/>
        </w:rPr>
      </w:pPr>
      <w:r w:rsidRPr="00605022">
        <w:rPr>
          <w:sz w:val="24"/>
          <w:szCs w:val="24"/>
        </w:rPr>
        <w:t xml:space="preserve">The National Debt line </w:t>
      </w:r>
    </w:p>
    <w:p w:rsidR="00925E62" w:rsidRPr="00605022" w:rsidRDefault="00925E62" w:rsidP="00925E62">
      <w:pPr>
        <w:spacing w:after="0"/>
        <w:ind w:left="360" w:firstLine="360"/>
        <w:jc w:val="both"/>
        <w:rPr>
          <w:rFonts w:eastAsia="Calibri" w:cs="Calibri"/>
          <w:sz w:val="24"/>
          <w:szCs w:val="24"/>
        </w:rPr>
      </w:pPr>
      <w:r w:rsidRPr="00605022">
        <w:rPr>
          <w:rStyle w:val="Hyperlink"/>
          <w:rFonts w:eastAsia="Calibri" w:cs="Calibri"/>
          <w:sz w:val="24"/>
          <w:szCs w:val="24"/>
        </w:rPr>
        <w:t>www.tools.nationaldebtline.org/yourbudget</w:t>
      </w:r>
    </w:p>
    <w:p w:rsidR="00925E62" w:rsidRPr="00605022" w:rsidRDefault="00925E62" w:rsidP="00925E62">
      <w:pPr>
        <w:spacing w:after="0"/>
        <w:jc w:val="both"/>
        <w:rPr>
          <w:sz w:val="24"/>
          <w:szCs w:val="24"/>
        </w:rPr>
      </w:pPr>
    </w:p>
    <w:p w:rsidR="00925E62" w:rsidRPr="00605022" w:rsidRDefault="00925E62" w:rsidP="00925E62">
      <w:pPr>
        <w:spacing w:after="0"/>
        <w:jc w:val="both"/>
        <w:rPr>
          <w:sz w:val="24"/>
          <w:szCs w:val="24"/>
        </w:rPr>
      </w:pPr>
    </w:p>
    <w:p w:rsidR="00925E62" w:rsidRPr="00605022" w:rsidRDefault="00925E62" w:rsidP="00925E62">
      <w:pPr>
        <w:pStyle w:val="ListParagraph"/>
        <w:numPr>
          <w:ilvl w:val="0"/>
          <w:numId w:val="25"/>
        </w:numPr>
        <w:spacing w:after="0"/>
        <w:jc w:val="both"/>
        <w:rPr>
          <w:sz w:val="24"/>
          <w:szCs w:val="24"/>
        </w:rPr>
      </w:pPr>
      <w:r w:rsidRPr="00605022">
        <w:rPr>
          <w:sz w:val="24"/>
          <w:szCs w:val="24"/>
        </w:rPr>
        <w:t xml:space="preserve">The Money Advice Service </w:t>
      </w:r>
    </w:p>
    <w:p w:rsidR="00925E62" w:rsidRPr="00605022" w:rsidRDefault="003E00CC" w:rsidP="00925E62">
      <w:pPr>
        <w:spacing w:after="0"/>
        <w:ind w:left="360" w:firstLine="360"/>
        <w:jc w:val="both"/>
        <w:rPr>
          <w:sz w:val="24"/>
          <w:szCs w:val="24"/>
        </w:rPr>
      </w:pPr>
      <w:hyperlink r:id="rId11" w:history="1">
        <w:r w:rsidR="00925E62" w:rsidRPr="00605022">
          <w:rPr>
            <w:rStyle w:val="Hyperlink"/>
            <w:sz w:val="24"/>
            <w:szCs w:val="24"/>
          </w:rPr>
          <w:t>www.moneyadviceservice.org.uk/en/tools/budget-planner</w:t>
        </w:r>
      </w:hyperlink>
    </w:p>
    <w:p w:rsidR="00925E62" w:rsidRPr="00605022" w:rsidRDefault="00925E62" w:rsidP="00925E62">
      <w:pPr>
        <w:spacing w:after="0"/>
        <w:jc w:val="both"/>
        <w:rPr>
          <w:sz w:val="24"/>
          <w:szCs w:val="24"/>
        </w:rPr>
      </w:pPr>
    </w:p>
    <w:p w:rsidR="00925E62" w:rsidRPr="00605022" w:rsidRDefault="00925E62" w:rsidP="00925E62">
      <w:pPr>
        <w:spacing w:after="0"/>
        <w:jc w:val="both"/>
        <w:rPr>
          <w:sz w:val="24"/>
          <w:szCs w:val="24"/>
        </w:rPr>
      </w:pPr>
    </w:p>
    <w:p w:rsidR="00925E62" w:rsidRPr="00605022" w:rsidRDefault="00925E62" w:rsidP="00925E62">
      <w:pPr>
        <w:pStyle w:val="ListParagraph"/>
        <w:numPr>
          <w:ilvl w:val="0"/>
          <w:numId w:val="25"/>
        </w:numPr>
        <w:spacing w:after="0"/>
        <w:jc w:val="both"/>
        <w:rPr>
          <w:sz w:val="24"/>
          <w:szCs w:val="24"/>
        </w:rPr>
      </w:pPr>
      <w:r w:rsidRPr="00605022">
        <w:rPr>
          <w:sz w:val="24"/>
          <w:szCs w:val="24"/>
        </w:rPr>
        <w:t xml:space="preserve">Money Saving Expert </w:t>
      </w:r>
    </w:p>
    <w:p w:rsidR="00925E62" w:rsidRPr="00605022" w:rsidRDefault="003E00CC" w:rsidP="00925E62">
      <w:pPr>
        <w:spacing w:after="0"/>
        <w:ind w:left="360" w:firstLine="360"/>
        <w:jc w:val="both"/>
        <w:rPr>
          <w:sz w:val="24"/>
          <w:szCs w:val="24"/>
        </w:rPr>
      </w:pPr>
      <w:hyperlink r:id="rId12" w:anchor="free" w:history="1">
        <w:r w:rsidR="00925E62" w:rsidRPr="00605022">
          <w:rPr>
            <w:rStyle w:val="Hyperlink"/>
            <w:sz w:val="24"/>
            <w:szCs w:val="24"/>
          </w:rPr>
          <w:t>www.moneysavingexpert.com/banking/Budget-planning#free</w:t>
        </w:r>
      </w:hyperlink>
    </w:p>
    <w:p w:rsidR="00925E62" w:rsidRPr="00605022" w:rsidRDefault="00925E62" w:rsidP="00925E62">
      <w:pPr>
        <w:spacing w:after="0"/>
        <w:jc w:val="both"/>
        <w:rPr>
          <w:sz w:val="24"/>
          <w:szCs w:val="24"/>
        </w:rPr>
      </w:pPr>
    </w:p>
    <w:p w:rsidR="00925E62" w:rsidRPr="00605022" w:rsidRDefault="00925E62" w:rsidP="00925E62">
      <w:pPr>
        <w:spacing w:after="0"/>
        <w:jc w:val="both"/>
        <w:rPr>
          <w:sz w:val="24"/>
          <w:szCs w:val="24"/>
        </w:rPr>
      </w:pPr>
    </w:p>
    <w:p w:rsidR="00925E62" w:rsidRPr="00605022" w:rsidRDefault="00925E62" w:rsidP="00925E62">
      <w:pPr>
        <w:pStyle w:val="ListParagraph"/>
        <w:numPr>
          <w:ilvl w:val="0"/>
          <w:numId w:val="25"/>
        </w:numPr>
        <w:spacing w:after="0"/>
        <w:jc w:val="both"/>
        <w:rPr>
          <w:sz w:val="24"/>
          <w:szCs w:val="24"/>
        </w:rPr>
      </w:pPr>
      <w:r w:rsidRPr="00605022">
        <w:rPr>
          <w:sz w:val="24"/>
          <w:szCs w:val="24"/>
        </w:rPr>
        <w:t xml:space="preserve">Citizens Advice </w:t>
      </w:r>
    </w:p>
    <w:p w:rsidR="00925E62" w:rsidRPr="00605022" w:rsidRDefault="003E00CC" w:rsidP="00925E62">
      <w:pPr>
        <w:pStyle w:val="ListParagraph"/>
        <w:spacing w:after="0"/>
        <w:jc w:val="both"/>
        <w:rPr>
          <w:sz w:val="24"/>
          <w:szCs w:val="24"/>
        </w:rPr>
      </w:pPr>
      <w:hyperlink r:id="rId13" w:history="1">
        <w:r w:rsidR="00925E62" w:rsidRPr="00605022">
          <w:rPr>
            <w:rStyle w:val="Hyperlink"/>
            <w:sz w:val="24"/>
            <w:szCs w:val="24"/>
          </w:rPr>
          <w:t>www.citizensadvice.org.uk/debt-and-money/budgeting/budgeting/work-out-your-budget</w:t>
        </w:r>
      </w:hyperlink>
    </w:p>
    <w:p w:rsidR="00925E62" w:rsidRPr="00605022" w:rsidRDefault="00925E62" w:rsidP="00925E62">
      <w:pPr>
        <w:spacing w:after="0"/>
        <w:jc w:val="both"/>
        <w:rPr>
          <w:sz w:val="24"/>
          <w:szCs w:val="24"/>
        </w:rPr>
      </w:pPr>
    </w:p>
    <w:p w:rsidR="00925E62" w:rsidRPr="00605022" w:rsidRDefault="00925E62" w:rsidP="00925E62">
      <w:pPr>
        <w:spacing w:after="0"/>
        <w:jc w:val="both"/>
        <w:rPr>
          <w:sz w:val="24"/>
          <w:szCs w:val="24"/>
        </w:rPr>
      </w:pPr>
    </w:p>
    <w:p w:rsidR="00925E62" w:rsidRPr="00605022" w:rsidRDefault="00925E62" w:rsidP="00925E62">
      <w:pPr>
        <w:pStyle w:val="ListParagraph"/>
        <w:numPr>
          <w:ilvl w:val="0"/>
          <w:numId w:val="25"/>
        </w:numPr>
        <w:spacing w:after="0"/>
        <w:jc w:val="both"/>
        <w:rPr>
          <w:sz w:val="24"/>
          <w:szCs w:val="24"/>
        </w:rPr>
      </w:pPr>
      <w:r w:rsidRPr="00605022">
        <w:rPr>
          <w:sz w:val="24"/>
          <w:szCs w:val="24"/>
        </w:rPr>
        <w:t xml:space="preserve">Sandwell Better Off </w:t>
      </w:r>
    </w:p>
    <w:p w:rsidR="00925E62" w:rsidRPr="00605022" w:rsidRDefault="003E00CC" w:rsidP="00925E62">
      <w:pPr>
        <w:pStyle w:val="ListParagraph"/>
        <w:spacing w:after="0"/>
        <w:jc w:val="both"/>
        <w:rPr>
          <w:sz w:val="24"/>
          <w:szCs w:val="24"/>
        </w:rPr>
      </w:pPr>
      <w:hyperlink r:id="rId14" w:anchor="/home" w:history="1">
        <w:r w:rsidR="00925E62" w:rsidRPr="00605022">
          <w:rPr>
            <w:rStyle w:val="Hyperlink"/>
            <w:sz w:val="24"/>
            <w:szCs w:val="24"/>
          </w:rPr>
          <w:t>www.sandwell.betteroff.org.uk/#/home</w:t>
        </w:r>
      </w:hyperlink>
    </w:p>
    <w:p w:rsidR="00925E62" w:rsidRPr="00605022" w:rsidRDefault="00925E62" w:rsidP="00925E62">
      <w:pPr>
        <w:pStyle w:val="ListParagraph"/>
        <w:spacing w:after="0"/>
        <w:jc w:val="both"/>
        <w:rPr>
          <w:sz w:val="24"/>
          <w:szCs w:val="24"/>
        </w:rPr>
      </w:pPr>
    </w:p>
    <w:p w:rsidR="00925E62" w:rsidRPr="008B0D7E" w:rsidRDefault="00925E62" w:rsidP="00925E62">
      <w:pPr>
        <w:spacing w:after="0"/>
        <w:jc w:val="both"/>
        <w:rPr>
          <w:sz w:val="24"/>
          <w:szCs w:val="24"/>
        </w:rPr>
      </w:pPr>
    </w:p>
    <w:p w:rsidR="00925E62" w:rsidRPr="008B0D7E" w:rsidRDefault="00925E62" w:rsidP="00925E62">
      <w:pPr>
        <w:spacing w:after="0"/>
        <w:jc w:val="both"/>
        <w:rPr>
          <w:sz w:val="24"/>
          <w:szCs w:val="24"/>
        </w:rPr>
      </w:pPr>
      <w:r w:rsidRPr="008B0D7E">
        <w:rPr>
          <w:sz w:val="24"/>
          <w:szCs w:val="24"/>
        </w:rPr>
        <w:t xml:space="preserve">This can be a good way to get </w:t>
      </w:r>
      <w:r>
        <w:rPr>
          <w:sz w:val="24"/>
          <w:szCs w:val="24"/>
        </w:rPr>
        <w:t>you</w:t>
      </w:r>
      <w:r w:rsidRPr="008B0D7E">
        <w:rPr>
          <w:sz w:val="24"/>
          <w:szCs w:val="24"/>
        </w:rPr>
        <w:t xml:space="preserve"> looking at budgeting in an interactive way.</w:t>
      </w:r>
    </w:p>
    <w:p w:rsidR="00925E62" w:rsidRPr="007A2409" w:rsidRDefault="00925E62" w:rsidP="00925E62">
      <w:pPr>
        <w:rPr>
          <w:rFonts w:eastAsia="Times New Roman"/>
          <w:lang w:eastAsia="en-GB"/>
        </w:rPr>
      </w:pPr>
    </w:p>
    <w:p w:rsidR="00925E62" w:rsidRDefault="00925E62" w:rsidP="00925E62">
      <w:pPr>
        <w:spacing w:line="276" w:lineRule="auto"/>
        <w:jc w:val="both"/>
        <w:rPr>
          <w:b/>
          <w:sz w:val="24"/>
          <w:szCs w:val="24"/>
        </w:rPr>
      </w:pPr>
      <w:r>
        <w:rPr>
          <w:noProof/>
          <w:lang w:eastAsia="en-GB"/>
        </w:rPr>
        <w:drawing>
          <wp:anchor distT="0" distB="0" distL="114300" distR="114300" simplePos="0" relativeHeight="251661312" behindDoc="1" locked="0" layoutInCell="1" allowOverlap="1" wp14:anchorId="45D7189C" wp14:editId="67D7E3E6">
            <wp:simplePos x="0" y="0"/>
            <wp:positionH relativeFrom="column">
              <wp:posOffset>4248900</wp:posOffset>
            </wp:positionH>
            <wp:positionV relativeFrom="paragraph">
              <wp:posOffset>7240</wp:posOffset>
            </wp:positionV>
            <wp:extent cx="1609725" cy="1496060"/>
            <wp:effectExtent l="0" t="0" r="9525" b="8890"/>
            <wp:wrapTight wrapText="bothSides">
              <wp:wrapPolygon edited="0">
                <wp:start x="8180" y="0"/>
                <wp:lineTo x="5112" y="550"/>
                <wp:lineTo x="2301" y="2750"/>
                <wp:lineTo x="2301" y="4401"/>
                <wp:lineTo x="1278" y="7701"/>
                <wp:lineTo x="256" y="13202"/>
                <wp:lineTo x="0" y="14027"/>
                <wp:lineTo x="0" y="16228"/>
                <wp:lineTo x="1022" y="17603"/>
                <wp:lineTo x="1022" y="18703"/>
                <wp:lineTo x="2556" y="21453"/>
                <wp:lineTo x="3067" y="21453"/>
                <wp:lineTo x="6902" y="21453"/>
                <wp:lineTo x="11247" y="21453"/>
                <wp:lineTo x="20961" y="18703"/>
                <wp:lineTo x="21472" y="15952"/>
                <wp:lineTo x="21472" y="14027"/>
                <wp:lineTo x="20450" y="8801"/>
                <wp:lineTo x="19172" y="4951"/>
                <wp:lineTo x="19172" y="3851"/>
                <wp:lineTo x="15337" y="825"/>
                <wp:lineTo x="13292" y="0"/>
                <wp:lineTo x="8180" y="0"/>
              </wp:wrapPolygon>
            </wp:wrapTight>
            <wp:docPr id="50" name="Picture 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Apps</w:t>
      </w:r>
    </w:p>
    <w:p w:rsidR="00925E62" w:rsidRPr="004A0406" w:rsidRDefault="00925E62" w:rsidP="00925E62">
      <w:pPr>
        <w:spacing w:line="276" w:lineRule="auto"/>
        <w:jc w:val="both"/>
        <w:rPr>
          <w:sz w:val="24"/>
          <w:szCs w:val="24"/>
        </w:rPr>
      </w:pPr>
      <w:r>
        <w:rPr>
          <w:sz w:val="24"/>
          <w:szCs w:val="24"/>
        </w:rPr>
        <w:t>If you have a smartphone there are some very good budgeting apps that can be downloaded and used.  Examples include;</w:t>
      </w:r>
    </w:p>
    <w:p w:rsidR="00925E62" w:rsidRDefault="00925E62" w:rsidP="00925E62">
      <w:pPr>
        <w:pStyle w:val="NoSpacing"/>
      </w:pPr>
    </w:p>
    <w:p w:rsidR="00925E62" w:rsidRPr="004A0406" w:rsidRDefault="00925E62" w:rsidP="00C13D65">
      <w:pPr>
        <w:pStyle w:val="NoSpacing"/>
        <w:numPr>
          <w:ilvl w:val="0"/>
          <w:numId w:val="29"/>
        </w:numPr>
        <w:rPr>
          <w:rFonts w:asciiTheme="minorHAnsi" w:hAnsiTheme="minorHAnsi"/>
        </w:rPr>
      </w:pPr>
      <w:proofErr w:type="spellStart"/>
      <w:r w:rsidRPr="004A0406">
        <w:rPr>
          <w:rFonts w:asciiTheme="minorHAnsi" w:hAnsiTheme="minorHAnsi"/>
        </w:rPr>
        <w:t>Wonderbill</w:t>
      </w:r>
      <w:proofErr w:type="spellEnd"/>
    </w:p>
    <w:p w:rsidR="00925E62" w:rsidRPr="004A0406" w:rsidRDefault="00925E62" w:rsidP="00C13D65">
      <w:pPr>
        <w:pStyle w:val="NoSpacing"/>
        <w:numPr>
          <w:ilvl w:val="0"/>
          <w:numId w:val="29"/>
        </w:numPr>
        <w:rPr>
          <w:rFonts w:asciiTheme="minorHAnsi" w:hAnsiTheme="minorHAnsi"/>
        </w:rPr>
      </w:pPr>
      <w:proofErr w:type="spellStart"/>
      <w:r w:rsidRPr="004A0406">
        <w:rPr>
          <w:rFonts w:asciiTheme="minorHAnsi" w:hAnsiTheme="minorHAnsi"/>
        </w:rPr>
        <w:t>Yolt</w:t>
      </w:r>
      <w:proofErr w:type="spellEnd"/>
    </w:p>
    <w:p w:rsidR="00925E62" w:rsidRPr="004A0406" w:rsidRDefault="00925E62" w:rsidP="00C13D65">
      <w:pPr>
        <w:pStyle w:val="NoSpacing"/>
        <w:numPr>
          <w:ilvl w:val="0"/>
          <w:numId w:val="29"/>
        </w:numPr>
        <w:rPr>
          <w:rFonts w:asciiTheme="minorHAnsi" w:hAnsiTheme="minorHAnsi"/>
        </w:rPr>
      </w:pPr>
      <w:proofErr w:type="spellStart"/>
      <w:r w:rsidRPr="004A0406">
        <w:rPr>
          <w:rFonts w:asciiTheme="minorHAnsi" w:hAnsiTheme="minorHAnsi"/>
        </w:rPr>
        <w:t>Fudget</w:t>
      </w:r>
      <w:proofErr w:type="spellEnd"/>
    </w:p>
    <w:p w:rsidR="00925E62" w:rsidRPr="004A0406" w:rsidRDefault="00925E62" w:rsidP="00C13D65">
      <w:pPr>
        <w:pStyle w:val="NoSpacing"/>
        <w:numPr>
          <w:ilvl w:val="0"/>
          <w:numId w:val="29"/>
        </w:numPr>
        <w:rPr>
          <w:rFonts w:asciiTheme="minorHAnsi" w:hAnsiTheme="minorHAnsi"/>
        </w:rPr>
      </w:pPr>
      <w:r w:rsidRPr="004A0406">
        <w:rPr>
          <w:rFonts w:asciiTheme="minorHAnsi" w:hAnsiTheme="minorHAnsi"/>
        </w:rPr>
        <w:t>Money Monitor</w:t>
      </w:r>
    </w:p>
    <w:p w:rsidR="00925E62" w:rsidRPr="004A0406" w:rsidRDefault="00925E62" w:rsidP="00C13D65">
      <w:pPr>
        <w:pStyle w:val="NoSpacing"/>
        <w:numPr>
          <w:ilvl w:val="0"/>
          <w:numId w:val="29"/>
        </w:numPr>
        <w:rPr>
          <w:rFonts w:asciiTheme="minorHAnsi" w:hAnsiTheme="minorHAnsi"/>
        </w:rPr>
      </w:pPr>
      <w:r w:rsidRPr="004A0406">
        <w:rPr>
          <w:rFonts w:asciiTheme="minorHAnsi" w:hAnsiTheme="minorHAnsi"/>
        </w:rPr>
        <w:t>Bills Monitor</w:t>
      </w:r>
    </w:p>
    <w:p w:rsidR="00925E62" w:rsidRPr="004A0406" w:rsidRDefault="00925E62" w:rsidP="00C13D65">
      <w:pPr>
        <w:pStyle w:val="NoSpacing"/>
        <w:numPr>
          <w:ilvl w:val="0"/>
          <w:numId w:val="29"/>
        </w:numPr>
        <w:rPr>
          <w:rFonts w:asciiTheme="minorHAnsi" w:hAnsiTheme="minorHAnsi"/>
        </w:rPr>
      </w:pPr>
      <w:r w:rsidRPr="004A0406">
        <w:rPr>
          <w:rFonts w:asciiTheme="minorHAnsi" w:hAnsiTheme="minorHAnsi"/>
        </w:rPr>
        <w:t>Money manager</w:t>
      </w:r>
    </w:p>
    <w:p w:rsidR="00925E62" w:rsidRDefault="00925E62" w:rsidP="00925E62">
      <w:pPr>
        <w:pStyle w:val="NoSpacing"/>
      </w:pPr>
    </w:p>
    <w:p w:rsidR="00925E62" w:rsidRPr="007A2409" w:rsidRDefault="00925E62" w:rsidP="00925E62">
      <w:pPr>
        <w:rPr>
          <w:sz w:val="24"/>
          <w:szCs w:val="24"/>
        </w:rPr>
      </w:pPr>
    </w:p>
    <w:p w:rsidR="00925E62" w:rsidRDefault="00925E62" w:rsidP="00925E62">
      <w:pPr>
        <w:spacing w:after="0" w:line="240" w:lineRule="auto"/>
        <w:rPr>
          <w:b/>
          <w:sz w:val="24"/>
          <w:szCs w:val="24"/>
        </w:rPr>
      </w:pPr>
    </w:p>
    <w:p w:rsidR="00925E62" w:rsidRPr="003216F4" w:rsidRDefault="00925E62" w:rsidP="00925E62">
      <w:pPr>
        <w:spacing w:after="0" w:line="240" w:lineRule="auto"/>
        <w:rPr>
          <w:b/>
          <w:sz w:val="24"/>
          <w:szCs w:val="24"/>
        </w:rPr>
      </w:pPr>
      <w:r w:rsidRPr="003216F4">
        <w:rPr>
          <w:b/>
          <w:sz w:val="24"/>
          <w:szCs w:val="24"/>
        </w:rPr>
        <w:t>Priority bills and methods/frequency of payments</w:t>
      </w:r>
    </w:p>
    <w:p w:rsidR="00925E62" w:rsidRPr="003216F4" w:rsidRDefault="00925E62" w:rsidP="00925E62">
      <w:pPr>
        <w:spacing w:after="0" w:line="240" w:lineRule="auto"/>
        <w:rPr>
          <w:sz w:val="24"/>
          <w:szCs w:val="24"/>
        </w:rPr>
      </w:pPr>
    </w:p>
    <w:p w:rsidR="00925E62" w:rsidRPr="003216F4" w:rsidRDefault="00925E62" w:rsidP="00925E62">
      <w:pPr>
        <w:spacing w:after="0" w:line="240" w:lineRule="auto"/>
        <w:rPr>
          <w:b/>
          <w:sz w:val="24"/>
          <w:szCs w:val="24"/>
        </w:rPr>
      </w:pPr>
      <w:r w:rsidRPr="003216F4">
        <w:rPr>
          <w:b/>
          <w:sz w:val="24"/>
          <w:szCs w:val="24"/>
        </w:rPr>
        <w:t xml:space="preserve">Rent </w:t>
      </w:r>
    </w:p>
    <w:tbl>
      <w:tblPr>
        <w:tblStyle w:val="TableGrid"/>
        <w:tblW w:w="0" w:type="auto"/>
        <w:tblLook w:val="04A0" w:firstRow="1" w:lastRow="0" w:firstColumn="1" w:lastColumn="0" w:noHBand="0" w:noVBand="1"/>
      </w:tblPr>
      <w:tblGrid>
        <w:gridCol w:w="1254"/>
        <w:gridCol w:w="7762"/>
      </w:tblGrid>
      <w:tr w:rsidR="00925E62" w:rsidRPr="003216F4" w:rsidTr="00F4205C">
        <w:tc>
          <w:tcPr>
            <w:tcW w:w="1242" w:type="dxa"/>
          </w:tcPr>
          <w:p w:rsidR="00925E62" w:rsidRPr="003216F4" w:rsidRDefault="00925E62" w:rsidP="00F4205C">
            <w:pPr>
              <w:rPr>
                <w:b/>
                <w:sz w:val="24"/>
                <w:szCs w:val="24"/>
              </w:rPr>
            </w:pPr>
            <w:r w:rsidRPr="003216F4">
              <w:rPr>
                <w:b/>
                <w:sz w:val="24"/>
                <w:szCs w:val="24"/>
              </w:rPr>
              <w:t>Method</w:t>
            </w:r>
          </w:p>
        </w:tc>
        <w:tc>
          <w:tcPr>
            <w:tcW w:w="8000" w:type="dxa"/>
          </w:tcPr>
          <w:p w:rsidR="00925E62" w:rsidRPr="003216F4" w:rsidRDefault="00925E62" w:rsidP="00F4205C">
            <w:pPr>
              <w:rPr>
                <w:sz w:val="24"/>
                <w:szCs w:val="24"/>
              </w:rPr>
            </w:pPr>
            <w:r w:rsidRPr="003216F4">
              <w:rPr>
                <w:sz w:val="24"/>
                <w:szCs w:val="24"/>
              </w:rPr>
              <w:t>Direct Debit/Phone/In Person/ Post/ Standing Order/Online</w:t>
            </w:r>
          </w:p>
        </w:tc>
      </w:tr>
      <w:tr w:rsidR="00925E62" w:rsidRPr="003216F4" w:rsidTr="00F4205C">
        <w:tc>
          <w:tcPr>
            <w:tcW w:w="1242" w:type="dxa"/>
          </w:tcPr>
          <w:p w:rsidR="00925E62" w:rsidRPr="003216F4" w:rsidRDefault="00925E62" w:rsidP="00F4205C">
            <w:pPr>
              <w:rPr>
                <w:b/>
                <w:sz w:val="24"/>
                <w:szCs w:val="24"/>
              </w:rPr>
            </w:pPr>
            <w:r w:rsidRPr="003216F4">
              <w:rPr>
                <w:b/>
                <w:sz w:val="24"/>
                <w:szCs w:val="24"/>
              </w:rPr>
              <w:t>Frequency</w:t>
            </w:r>
          </w:p>
        </w:tc>
        <w:tc>
          <w:tcPr>
            <w:tcW w:w="8000" w:type="dxa"/>
          </w:tcPr>
          <w:p w:rsidR="00925E62" w:rsidRPr="003216F4" w:rsidRDefault="00925E62" w:rsidP="00F4205C">
            <w:pPr>
              <w:rPr>
                <w:sz w:val="24"/>
                <w:szCs w:val="24"/>
              </w:rPr>
            </w:pPr>
            <w:r w:rsidRPr="003216F4">
              <w:rPr>
                <w:sz w:val="24"/>
                <w:szCs w:val="24"/>
              </w:rPr>
              <w:t xml:space="preserve">Weekly/Monthly – Rent should be paid in advance rather than arrears. Particularly if you are paying monthly. </w:t>
            </w:r>
          </w:p>
          <w:p w:rsidR="00925E62" w:rsidRPr="003216F4" w:rsidRDefault="00925E62" w:rsidP="00F4205C">
            <w:pPr>
              <w:rPr>
                <w:sz w:val="24"/>
                <w:szCs w:val="24"/>
              </w:rPr>
            </w:pPr>
          </w:p>
          <w:p w:rsidR="00925E62" w:rsidRPr="003216F4" w:rsidRDefault="00925E62" w:rsidP="00F4205C">
            <w:pPr>
              <w:rPr>
                <w:sz w:val="24"/>
                <w:szCs w:val="24"/>
              </w:rPr>
            </w:pPr>
            <w:r w:rsidRPr="003216F4">
              <w:rPr>
                <w:sz w:val="24"/>
                <w:szCs w:val="24"/>
              </w:rPr>
              <w:t xml:space="preserve">Under Universal Credit, tenants who are currently having their housing benefit paid directly to their landlord will have it paid to them instead and will be responsible for paying their own rent to their landlord. </w:t>
            </w:r>
          </w:p>
        </w:tc>
      </w:tr>
    </w:tbl>
    <w:p w:rsidR="00925E62" w:rsidRPr="003216F4" w:rsidRDefault="00925E62" w:rsidP="00925E62">
      <w:pPr>
        <w:spacing w:after="0" w:line="240" w:lineRule="auto"/>
        <w:rPr>
          <w:sz w:val="24"/>
          <w:szCs w:val="24"/>
        </w:rPr>
      </w:pPr>
    </w:p>
    <w:p w:rsidR="00925E62" w:rsidRPr="003216F4" w:rsidRDefault="00925E62" w:rsidP="00925E62">
      <w:pPr>
        <w:spacing w:after="0" w:line="240" w:lineRule="auto"/>
        <w:rPr>
          <w:b/>
          <w:sz w:val="24"/>
          <w:szCs w:val="24"/>
        </w:rPr>
      </w:pPr>
      <w:r w:rsidRPr="003216F4">
        <w:rPr>
          <w:b/>
          <w:sz w:val="24"/>
          <w:szCs w:val="24"/>
        </w:rPr>
        <w:t xml:space="preserve">Council Tax </w:t>
      </w:r>
    </w:p>
    <w:tbl>
      <w:tblPr>
        <w:tblStyle w:val="TableGrid"/>
        <w:tblW w:w="0" w:type="auto"/>
        <w:tblLook w:val="04A0" w:firstRow="1" w:lastRow="0" w:firstColumn="1" w:lastColumn="0" w:noHBand="0" w:noVBand="1"/>
      </w:tblPr>
      <w:tblGrid>
        <w:gridCol w:w="1254"/>
        <w:gridCol w:w="7762"/>
      </w:tblGrid>
      <w:tr w:rsidR="00925E62" w:rsidRPr="003216F4" w:rsidTr="00F4205C">
        <w:tc>
          <w:tcPr>
            <w:tcW w:w="1242" w:type="dxa"/>
          </w:tcPr>
          <w:p w:rsidR="00925E62" w:rsidRPr="003216F4" w:rsidRDefault="00925E62" w:rsidP="00F4205C">
            <w:pPr>
              <w:rPr>
                <w:b/>
                <w:sz w:val="24"/>
                <w:szCs w:val="24"/>
              </w:rPr>
            </w:pPr>
            <w:r w:rsidRPr="003216F4">
              <w:rPr>
                <w:b/>
                <w:sz w:val="24"/>
                <w:szCs w:val="24"/>
              </w:rPr>
              <w:t>Method</w:t>
            </w:r>
          </w:p>
        </w:tc>
        <w:tc>
          <w:tcPr>
            <w:tcW w:w="8000" w:type="dxa"/>
          </w:tcPr>
          <w:p w:rsidR="00925E62" w:rsidRPr="003216F4" w:rsidRDefault="00925E62" w:rsidP="00F4205C">
            <w:pPr>
              <w:rPr>
                <w:sz w:val="24"/>
                <w:szCs w:val="24"/>
              </w:rPr>
            </w:pPr>
            <w:r w:rsidRPr="003216F4">
              <w:rPr>
                <w:sz w:val="24"/>
                <w:szCs w:val="24"/>
              </w:rPr>
              <w:t>Direct Debit/Online/Telephone/In Person/Standing Order</w:t>
            </w:r>
          </w:p>
        </w:tc>
      </w:tr>
      <w:tr w:rsidR="00925E62" w:rsidRPr="003216F4" w:rsidTr="00F4205C">
        <w:tc>
          <w:tcPr>
            <w:tcW w:w="1242" w:type="dxa"/>
          </w:tcPr>
          <w:p w:rsidR="00925E62" w:rsidRPr="003216F4" w:rsidRDefault="00925E62" w:rsidP="00F4205C">
            <w:pPr>
              <w:rPr>
                <w:b/>
                <w:sz w:val="24"/>
                <w:szCs w:val="24"/>
              </w:rPr>
            </w:pPr>
            <w:r w:rsidRPr="003216F4">
              <w:rPr>
                <w:b/>
                <w:sz w:val="24"/>
                <w:szCs w:val="24"/>
              </w:rPr>
              <w:t>Frequency</w:t>
            </w:r>
          </w:p>
        </w:tc>
        <w:tc>
          <w:tcPr>
            <w:tcW w:w="8000" w:type="dxa"/>
          </w:tcPr>
          <w:p w:rsidR="00925E62" w:rsidRPr="003216F4" w:rsidRDefault="00925E62" w:rsidP="00F4205C">
            <w:pPr>
              <w:rPr>
                <w:sz w:val="24"/>
                <w:szCs w:val="24"/>
              </w:rPr>
            </w:pPr>
            <w:r w:rsidRPr="003216F4">
              <w:rPr>
                <w:sz w:val="24"/>
                <w:szCs w:val="24"/>
              </w:rPr>
              <w:t>You can choose to pay on the 5th, 15th or 28th of the month and you can choose to pay in either 10 or 12 monthly instalments.</w:t>
            </w:r>
          </w:p>
        </w:tc>
      </w:tr>
    </w:tbl>
    <w:p w:rsidR="00925E62" w:rsidRPr="003216F4" w:rsidRDefault="00925E62" w:rsidP="00925E62">
      <w:pPr>
        <w:spacing w:after="0" w:line="240" w:lineRule="auto"/>
        <w:rPr>
          <w:sz w:val="24"/>
          <w:szCs w:val="24"/>
        </w:rPr>
      </w:pPr>
    </w:p>
    <w:p w:rsidR="00925E62" w:rsidRPr="003216F4" w:rsidRDefault="00925E62" w:rsidP="00925E62">
      <w:pPr>
        <w:spacing w:after="0" w:line="240" w:lineRule="auto"/>
        <w:rPr>
          <w:b/>
          <w:sz w:val="24"/>
          <w:szCs w:val="24"/>
        </w:rPr>
      </w:pPr>
      <w:r w:rsidRPr="003216F4">
        <w:rPr>
          <w:b/>
          <w:sz w:val="24"/>
          <w:szCs w:val="24"/>
        </w:rPr>
        <w:t xml:space="preserve">Electricity/Gas </w:t>
      </w:r>
    </w:p>
    <w:tbl>
      <w:tblPr>
        <w:tblStyle w:val="TableGrid"/>
        <w:tblW w:w="0" w:type="auto"/>
        <w:tblLook w:val="04A0" w:firstRow="1" w:lastRow="0" w:firstColumn="1" w:lastColumn="0" w:noHBand="0" w:noVBand="1"/>
      </w:tblPr>
      <w:tblGrid>
        <w:gridCol w:w="1254"/>
        <w:gridCol w:w="7762"/>
      </w:tblGrid>
      <w:tr w:rsidR="00925E62" w:rsidRPr="003216F4" w:rsidTr="00F4205C">
        <w:tc>
          <w:tcPr>
            <w:tcW w:w="1242" w:type="dxa"/>
          </w:tcPr>
          <w:p w:rsidR="00925E62" w:rsidRPr="003216F4" w:rsidRDefault="00925E62" w:rsidP="00F4205C">
            <w:pPr>
              <w:rPr>
                <w:b/>
                <w:sz w:val="24"/>
                <w:szCs w:val="24"/>
              </w:rPr>
            </w:pPr>
            <w:r w:rsidRPr="003216F4">
              <w:rPr>
                <w:b/>
                <w:sz w:val="24"/>
                <w:szCs w:val="24"/>
              </w:rPr>
              <w:t>Method</w:t>
            </w:r>
          </w:p>
        </w:tc>
        <w:tc>
          <w:tcPr>
            <w:tcW w:w="8000" w:type="dxa"/>
          </w:tcPr>
          <w:p w:rsidR="00925E62" w:rsidRPr="003216F4" w:rsidRDefault="00925E62" w:rsidP="00F4205C">
            <w:pPr>
              <w:rPr>
                <w:sz w:val="24"/>
                <w:szCs w:val="24"/>
              </w:rPr>
            </w:pPr>
            <w:r w:rsidRPr="003216F4">
              <w:rPr>
                <w:sz w:val="24"/>
                <w:szCs w:val="24"/>
              </w:rPr>
              <w:t xml:space="preserve">Direct Debit/Cash/Cheque/Payment Card/Prepayment Meter/Fuel Direct </w:t>
            </w:r>
          </w:p>
        </w:tc>
      </w:tr>
      <w:tr w:rsidR="00925E62" w:rsidRPr="003216F4" w:rsidTr="00F4205C">
        <w:tc>
          <w:tcPr>
            <w:tcW w:w="1242" w:type="dxa"/>
          </w:tcPr>
          <w:p w:rsidR="00925E62" w:rsidRPr="003216F4" w:rsidRDefault="00925E62" w:rsidP="00F4205C">
            <w:pPr>
              <w:rPr>
                <w:b/>
                <w:sz w:val="24"/>
                <w:szCs w:val="24"/>
              </w:rPr>
            </w:pPr>
            <w:r w:rsidRPr="003216F4">
              <w:rPr>
                <w:b/>
                <w:sz w:val="24"/>
                <w:szCs w:val="24"/>
              </w:rPr>
              <w:t>Frequency</w:t>
            </w:r>
          </w:p>
        </w:tc>
        <w:tc>
          <w:tcPr>
            <w:tcW w:w="8000" w:type="dxa"/>
          </w:tcPr>
          <w:p w:rsidR="00925E62" w:rsidRPr="003216F4" w:rsidRDefault="00925E62" w:rsidP="00F4205C">
            <w:pPr>
              <w:rPr>
                <w:sz w:val="24"/>
                <w:szCs w:val="24"/>
              </w:rPr>
            </w:pPr>
            <w:r w:rsidRPr="003216F4">
              <w:rPr>
                <w:sz w:val="24"/>
                <w:szCs w:val="24"/>
              </w:rPr>
              <w:t>Quarterly/Monthly/Weekly/Pay as you go – Depends on type of meter to property</w:t>
            </w:r>
          </w:p>
        </w:tc>
      </w:tr>
    </w:tbl>
    <w:p w:rsidR="00925E62" w:rsidRPr="003216F4" w:rsidRDefault="00925E62" w:rsidP="00925E62">
      <w:pPr>
        <w:spacing w:after="0" w:line="240" w:lineRule="auto"/>
        <w:rPr>
          <w:sz w:val="24"/>
          <w:szCs w:val="24"/>
        </w:rPr>
      </w:pPr>
    </w:p>
    <w:p w:rsidR="00925E62" w:rsidRPr="003216F4" w:rsidRDefault="00925E62" w:rsidP="00925E62">
      <w:pPr>
        <w:spacing w:after="0" w:line="240" w:lineRule="auto"/>
        <w:rPr>
          <w:b/>
          <w:sz w:val="24"/>
          <w:szCs w:val="24"/>
        </w:rPr>
      </w:pPr>
      <w:r w:rsidRPr="003216F4">
        <w:rPr>
          <w:b/>
          <w:sz w:val="24"/>
          <w:szCs w:val="24"/>
        </w:rPr>
        <w:t>TV Licence – currently £1</w:t>
      </w:r>
      <w:r>
        <w:rPr>
          <w:b/>
          <w:sz w:val="24"/>
          <w:szCs w:val="24"/>
        </w:rPr>
        <w:t>50</w:t>
      </w:r>
      <w:r w:rsidRPr="003216F4">
        <w:rPr>
          <w:b/>
          <w:sz w:val="24"/>
          <w:szCs w:val="24"/>
        </w:rPr>
        <w:t>.</w:t>
      </w:r>
      <w:r>
        <w:rPr>
          <w:b/>
          <w:sz w:val="24"/>
          <w:szCs w:val="24"/>
        </w:rPr>
        <w:t>5</w:t>
      </w:r>
      <w:r w:rsidRPr="003216F4">
        <w:rPr>
          <w:b/>
          <w:sz w:val="24"/>
          <w:szCs w:val="24"/>
        </w:rPr>
        <w:t>0 per year</w:t>
      </w:r>
    </w:p>
    <w:tbl>
      <w:tblPr>
        <w:tblStyle w:val="TableGrid"/>
        <w:tblW w:w="0" w:type="auto"/>
        <w:tblLook w:val="04A0" w:firstRow="1" w:lastRow="0" w:firstColumn="1" w:lastColumn="0" w:noHBand="0" w:noVBand="1"/>
      </w:tblPr>
      <w:tblGrid>
        <w:gridCol w:w="1254"/>
        <w:gridCol w:w="7762"/>
      </w:tblGrid>
      <w:tr w:rsidR="00925E62" w:rsidRPr="003216F4" w:rsidTr="00F4205C">
        <w:tc>
          <w:tcPr>
            <w:tcW w:w="1242" w:type="dxa"/>
          </w:tcPr>
          <w:p w:rsidR="00925E62" w:rsidRPr="003216F4" w:rsidRDefault="00925E62" w:rsidP="00F4205C">
            <w:pPr>
              <w:rPr>
                <w:b/>
                <w:sz w:val="24"/>
                <w:szCs w:val="24"/>
              </w:rPr>
            </w:pPr>
            <w:r w:rsidRPr="003216F4">
              <w:rPr>
                <w:b/>
                <w:sz w:val="24"/>
                <w:szCs w:val="24"/>
              </w:rPr>
              <w:t>Method</w:t>
            </w:r>
          </w:p>
        </w:tc>
        <w:tc>
          <w:tcPr>
            <w:tcW w:w="8000" w:type="dxa"/>
          </w:tcPr>
          <w:p w:rsidR="00925E62" w:rsidRPr="003216F4" w:rsidRDefault="00925E62" w:rsidP="00F4205C">
            <w:pPr>
              <w:rPr>
                <w:sz w:val="24"/>
                <w:szCs w:val="24"/>
              </w:rPr>
            </w:pPr>
            <w:r w:rsidRPr="003216F4">
              <w:rPr>
                <w:sz w:val="24"/>
                <w:szCs w:val="24"/>
              </w:rPr>
              <w:t>Direct Debit/Online/Paypoint/Payment Card/Savings Cards/Cheque/ Postal Order/ BACS</w:t>
            </w:r>
          </w:p>
        </w:tc>
      </w:tr>
      <w:tr w:rsidR="00925E62" w:rsidRPr="003216F4" w:rsidTr="00F4205C">
        <w:tc>
          <w:tcPr>
            <w:tcW w:w="1242" w:type="dxa"/>
          </w:tcPr>
          <w:p w:rsidR="00925E62" w:rsidRPr="003216F4" w:rsidRDefault="00925E62" w:rsidP="00F4205C">
            <w:pPr>
              <w:rPr>
                <w:b/>
                <w:sz w:val="24"/>
                <w:szCs w:val="24"/>
              </w:rPr>
            </w:pPr>
            <w:r w:rsidRPr="003216F4">
              <w:rPr>
                <w:b/>
                <w:sz w:val="24"/>
                <w:szCs w:val="24"/>
              </w:rPr>
              <w:t>Frequency</w:t>
            </w:r>
          </w:p>
        </w:tc>
        <w:tc>
          <w:tcPr>
            <w:tcW w:w="800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6"/>
            </w:tblGrid>
            <w:tr w:rsidR="00925E62" w:rsidRPr="003216F4" w:rsidTr="00F4205C">
              <w:trPr>
                <w:tblCellSpacing w:w="15" w:type="dxa"/>
              </w:trPr>
              <w:tc>
                <w:tcPr>
                  <w:tcW w:w="0" w:type="auto"/>
                  <w:vAlign w:val="center"/>
                  <w:hideMark/>
                </w:tcPr>
                <w:p w:rsidR="00925E62" w:rsidRPr="003216F4" w:rsidRDefault="00925E62" w:rsidP="00F4205C">
                  <w:pPr>
                    <w:spacing w:before="100" w:beforeAutospacing="1" w:after="100" w:afterAutospacing="1" w:line="240" w:lineRule="auto"/>
                    <w:rPr>
                      <w:rFonts w:eastAsia="Times New Roman" w:cs="Times New Roman"/>
                      <w:sz w:val="24"/>
                      <w:szCs w:val="24"/>
                      <w:lang w:eastAsia="en-GB"/>
                    </w:rPr>
                  </w:pPr>
                  <w:r w:rsidRPr="003216F4">
                    <w:rPr>
                      <w:rFonts w:eastAsia="Times New Roman" w:cs="Times New Roman"/>
                      <w:sz w:val="24"/>
                      <w:szCs w:val="24"/>
                      <w:lang w:eastAsia="en-GB"/>
                    </w:rPr>
                    <w:t>You'll usually pay for your first licence within six months, in instalments of around £2</w:t>
                  </w:r>
                  <w:r>
                    <w:rPr>
                      <w:rFonts w:eastAsia="Times New Roman" w:cs="Times New Roman"/>
                      <w:sz w:val="24"/>
                      <w:szCs w:val="24"/>
                      <w:lang w:eastAsia="en-GB"/>
                    </w:rPr>
                    <w:t>5</w:t>
                  </w:r>
                  <w:r w:rsidRPr="003216F4">
                    <w:rPr>
                      <w:rFonts w:eastAsia="Times New Roman" w:cs="Times New Roman"/>
                      <w:sz w:val="24"/>
                      <w:szCs w:val="24"/>
                      <w:lang w:eastAsia="en-GB"/>
                    </w:rPr>
                    <w:t xml:space="preserve"> per month. (If we have to spread the cost into four or five monthly instalments, each payment may be slightly higher). From then on, you pay for your licences in 12 monthly instalments of just over £1</w:t>
                  </w:r>
                  <w:r>
                    <w:rPr>
                      <w:rFonts w:eastAsia="Times New Roman" w:cs="Times New Roman"/>
                      <w:sz w:val="24"/>
                      <w:szCs w:val="24"/>
                      <w:lang w:eastAsia="en-GB"/>
                    </w:rPr>
                    <w:t>2.50</w:t>
                  </w:r>
                  <w:r w:rsidRPr="003216F4">
                    <w:rPr>
                      <w:rFonts w:eastAsia="Times New Roman" w:cs="Times New Roman"/>
                      <w:sz w:val="24"/>
                      <w:szCs w:val="24"/>
                      <w:lang w:eastAsia="en-GB"/>
                    </w:rPr>
                    <w:t xml:space="preserve"> - six before your licence is due and six after.</w:t>
                  </w:r>
                </w:p>
                <w:p w:rsidR="00925E62" w:rsidRPr="003216F4" w:rsidRDefault="00925E62" w:rsidP="00F4205C">
                  <w:pPr>
                    <w:spacing w:before="100" w:beforeAutospacing="1" w:after="100" w:afterAutospacing="1" w:line="240" w:lineRule="auto"/>
                    <w:rPr>
                      <w:rFonts w:eastAsia="Times New Roman" w:cs="Times New Roman"/>
                      <w:sz w:val="24"/>
                      <w:szCs w:val="24"/>
                      <w:lang w:eastAsia="en-GB"/>
                    </w:rPr>
                  </w:pPr>
                  <w:r w:rsidRPr="003216F4">
                    <w:rPr>
                      <w:rFonts w:eastAsia="Times New Roman" w:cs="Times New Roman"/>
                      <w:sz w:val="24"/>
                      <w:szCs w:val="24"/>
                      <w:lang w:eastAsia="en-GB"/>
                    </w:rPr>
                    <w:t>Just one of the ways to help make paying more convenient at no extra cost.</w:t>
                  </w:r>
                </w:p>
              </w:tc>
            </w:tr>
            <w:tr w:rsidR="00925E62" w:rsidRPr="003216F4" w:rsidTr="00F4205C">
              <w:trPr>
                <w:tblCellSpacing w:w="15" w:type="dxa"/>
              </w:trPr>
              <w:tc>
                <w:tcPr>
                  <w:tcW w:w="0" w:type="auto"/>
                  <w:vAlign w:val="center"/>
                  <w:hideMark/>
                </w:tcPr>
                <w:p w:rsidR="00925E62" w:rsidRPr="003216F4" w:rsidRDefault="00925E62" w:rsidP="00F4205C">
                  <w:pPr>
                    <w:spacing w:after="0" w:line="240" w:lineRule="auto"/>
                    <w:rPr>
                      <w:rFonts w:eastAsia="Times New Roman" w:cs="Times New Roman"/>
                      <w:sz w:val="24"/>
                      <w:szCs w:val="24"/>
                      <w:lang w:eastAsia="en-GB"/>
                    </w:rPr>
                  </w:pPr>
                  <w:r w:rsidRPr="003216F4">
                    <w:rPr>
                      <w:rFonts w:eastAsia="Times New Roman" w:cs="Times New Roman"/>
                      <w:sz w:val="24"/>
                      <w:szCs w:val="24"/>
                      <w:lang w:eastAsia="en-GB"/>
                    </w:rPr>
                    <w:t>You pay instalments of around £3</w:t>
                  </w:r>
                  <w:r>
                    <w:rPr>
                      <w:rFonts w:eastAsia="Times New Roman" w:cs="Times New Roman"/>
                      <w:sz w:val="24"/>
                      <w:szCs w:val="24"/>
                      <w:lang w:eastAsia="en-GB"/>
                    </w:rPr>
                    <w:t>7.50</w:t>
                  </w:r>
                  <w:r w:rsidRPr="003216F4">
                    <w:rPr>
                      <w:rFonts w:eastAsia="Times New Roman" w:cs="Times New Roman"/>
                      <w:sz w:val="24"/>
                      <w:szCs w:val="24"/>
                      <w:lang w:eastAsia="en-GB"/>
                    </w:rPr>
                    <w:t xml:space="preserve"> every three months. By paying quarterly the majority of your licence is paid for as you use it. This differs from our other instalment schemes, where at least half of the licence fee is collected in advance. As a result, quarterly payments incur a small premium of £1.25 per quarter which is included in your payment.</w:t>
                  </w:r>
                </w:p>
              </w:tc>
            </w:tr>
          </w:tbl>
          <w:p w:rsidR="00925E62" w:rsidRPr="003216F4" w:rsidRDefault="00925E62" w:rsidP="00F4205C">
            <w:pPr>
              <w:rPr>
                <w:sz w:val="24"/>
                <w:szCs w:val="24"/>
              </w:rPr>
            </w:pPr>
          </w:p>
        </w:tc>
      </w:tr>
    </w:tbl>
    <w:p w:rsidR="00925E62" w:rsidRPr="003216F4" w:rsidRDefault="00925E62" w:rsidP="00925E62">
      <w:pPr>
        <w:spacing w:after="0" w:line="240" w:lineRule="auto"/>
        <w:rPr>
          <w:sz w:val="24"/>
          <w:szCs w:val="24"/>
        </w:rPr>
      </w:pPr>
    </w:p>
    <w:p w:rsidR="00925E62" w:rsidRPr="003216F4" w:rsidRDefault="00925E62" w:rsidP="00925E62">
      <w:pPr>
        <w:spacing w:after="0"/>
        <w:rPr>
          <w:b/>
          <w:sz w:val="24"/>
          <w:szCs w:val="24"/>
        </w:rPr>
      </w:pPr>
      <w:r w:rsidRPr="003216F4">
        <w:rPr>
          <w:b/>
          <w:sz w:val="24"/>
          <w:szCs w:val="24"/>
        </w:rPr>
        <w:t>Water</w:t>
      </w:r>
    </w:p>
    <w:tbl>
      <w:tblPr>
        <w:tblStyle w:val="TableGrid"/>
        <w:tblW w:w="0" w:type="auto"/>
        <w:tblLook w:val="04A0" w:firstRow="1" w:lastRow="0" w:firstColumn="1" w:lastColumn="0" w:noHBand="0" w:noVBand="1"/>
      </w:tblPr>
      <w:tblGrid>
        <w:gridCol w:w="1254"/>
        <w:gridCol w:w="7762"/>
      </w:tblGrid>
      <w:tr w:rsidR="00925E62" w:rsidRPr="003216F4" w:rsidTr="00F4205C">
        <w:tc>
          <w:tcPr>
            <w:tcW w:w="1242" w:type="dxa"/>
          </w:tcPr>
          <w:p w:rsidR="00925E62" w:rsidRPr="003216F4" w:rsidRDefault="00925E62" w:rsidP="00F4205C">
            <w:pPr>
              <w:rPr>
                <w:b/>
                <w:sz w:val="24"/>
                <w:szCs w:val="24"/>
              </w:rPr>
            </w:pPr>
            <w:r w:rsidRPr="003216F4">
              <w:rPr>
                <w:b/>
                <w:sz w:val="24"/>
                <w:szCs w:val="24"/>
              </w:rPr>
              <w:t>Method</w:t>
            </w:r>
          </w:p>
        </w:tc>
        <w:tc>
          <w:tcPr>
            <w:tcW w:w="8000" w:type="dxa"/>
          </w:tcPr>
          <w:p w:rsidR="00925E62" w:rsidRPr="003216F4" w:rsidRDefault="00925E62" w:rsidP="00F4205C">
            <w:pPr>
              <w:rPr>
                <w:sz w:val="24"/>
                <w:szCs w:val="24"/>
              </w:rPr>
            </w:pPr>
            <w:r w:rsidRPr="003216F4">
              <w:rPr>
                <w:sz w:val="24"/>
                <w:szCs w:val="24"/>
              </w:rPr>
              <w:t>Direct Debit / Online/By Phone/Paypoint/At Post Office/At Bank/Post</w:t>
            </w:r>
          </w:p>
        </w:tc>
      </w:tr>
      <w:tr w:rsidR="00925E62" w:rsidRPr="003216F4" w:rsidTr="00F4205C">
        <w:tc>
          <w:tcPr>
            <w:tcW w:w="1242" w:type="dxa"/>
          </w:tcPr>
          <w:p w:rsidR="00925E62" w:rsidRPr="003216F4" w:rsidRDefault="00925E62" w:rsidP="00F4205C">
            <w:pPr>
              <w:rPr>
                <w:b/>
                <w:sz w:val="24"/>
                <w:szCs w:val="24"/>
              </w:rPr>
            </w:pPr>
            <w:r w:rsidRPr="003216F4">
              <w:rPr>
                <w:b/>
                <w:sz w:val="24"/>
                <w:szCs w:val="24"/>
              </w:rPr>
              <w:t>Frequency</w:t>
            </w:r>
          </w:p>
        </w:tc>
        <w:tc>
          <w:tcPr>
            <w:tcW w:w="8000" w:type="dxa"/>
          </w:tcPr>
          <w:p w:rsidR="00925E62" w:rsidRPr="003216F4" w:rsidRDefault="00925E62" w:rsidP="00F4205C">
            <w:pPr>
              <w:rPr>
                <w:sz w:val="24"/>
                <w:szCs w:val="24"/>
              </w:rPr>
            </w:pPr>
            <w:r w:rsidRPr="003216F4">
              <w:rPr>
                <w:sz w:val="24"/>
                <w:szCs w:val="24"/>
              </w:rPr>
              <w:t>Yearly/Monthly/Weekly</w:t>
            </w:r>
          </w:p>
        </w:tc>
      </w:tr>
    </w:tbl>
    <w:p w:rsidR="00925E62" w:rsidRPr="003216F4" w:rsidRDefault="00925E62" w:rsidP="00925E62">
      <w:pPr>
        <w:spacing w:after="0"/>
        <w:rPr>
          <w:sz w:val="24"/>
          <w:szCs w:val="24"/>
        </w:rPr>
      </w:pPr>
    </w:p>
    <w:p w:rsidR="00925E62" w:rsidRDefault="00925E62" w:rsidP="00925E62">
      <w:pPr>
        <w:rPr>
          <w:sz w:val="24"/>
          <w:szCs w:val="24"/>
        </w:rPr>
      </w:pPr>
    </w:p>
    <w:p w:rsidR="002A7A2B" w:rsidRDefault="002A7A2B" w:rsidP="002A7A2B">
      <w:pPr>
        <w:spacing w:line="276" w:lineRule="auto"/>
        <w:jc w:val="both"/>
        <w:rPr>
          <w:sz w:val="24"/>
          <w:szCs w:val="24"/>
        </w:rPr>
      </w:pPr>
      <w:bookmarkStart w:id="1" w:name="_GoBack"/>
      <w:bookmarkEnd w:id="1"/>
    </w:p>
    <w:sectPr w:rsidR="002A7A2B" w:rsidSect="00F42143">
      <w:head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CC" w:rsidRDefault="003E00CC" w:rsidP="0071705E">
      <w:pPr>
        <w:spacing w:after="0" w:line="240" w:lineRule="auto"/>
      </w:pPr>
      <w:r>
        <w:separator/>
      </w:r>
    </w:p>
  </w:endnote>
  <w:endnote w:type="continuationSeparator" w:id="0">
    <w:p w:rsidR="003E00CC" w:rsidRDefault="003E00CC"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CC" w:rsidRDefault="003E00CC" w:rsidP="0071705E">
      <w:pPr>
        <w:spacing w:after="0" w:line="240" w:lineRule="auto"/>
      </w:pPr>
      <w:r>
        <w:separator/>
      </w:r>
    </w:p>
  </w:footnote>
  <w:footnote w:type="continuationSeparator" w:id="0">
    <w:p w:rsidR="003E00CC" w:rsidRDefault="003E00CC"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C13D65">
    <w:pPr>
      <w:pStyle w:val="Header"/>
    </w:pPr>
    <w:r w:rsidRPr="00C13D65">
      <w:rPr>
        <w:noProof/>
        <w:highlight w:val="yellow"/>
        <w:lang w:eastAsia="en-GB"/>
      </w:rPr>
      <w:drawing>
        <wp:anchor distT="0" distB="0" distL="114300" distR="114300" simplePos="0" relativeHeight="251660288" behindDoc="1" locked="0" layoutInCell="1" allowOverlap="1" wp14:anchorId="55B0D2CE" wp14:editId="7B9408BE">
          <wp:simplePos x="0" y="0"/>
          <wp:positionH relativeFrom="margin">
            <wp:posOffset>4373245</wp:posOffset>
          </wp:positionH>
          <wp:positionV relativeFrom="topMargin">
            <wp:posOffset>366395</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D65">
      <w:rPr>
        <w:noProof/>
        <w:highlight w:val="yellow"/>
        <w:lang w:eastAsia="en-GB"/>
      </w:rPr>
      <w:drawing>
        <wp:anchor distT="0" distB="0" distL="114300" distR="114300" simplePos="0" relativeHeight="251659264" behindDoc="1" locked="0" layoutInCell="1" allowOverlap="1" wp14:anchorId="3DEF5403" wp14:editId="2176BE33">
          <wp:simplePos x="0" y="0"/>
          <wp:positionH relativeFrom="column">
            <wp:posOffset>0</wp:posOffset>
          </wp:positionH>
          <wp:positionV relativeFrom="paragraph">
            <wp:posOffset>-103975</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DC"/>
    <w:multiLevelType w:val="hybridMultilevel"/>
    <w:tmpl w:val="74627524"/>
    <w:lvl w:ilvl="0" w:tplc="334EAE2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EF0"/>
    <w:multiLevelType w:val="hybridMultilevel"/>
    <w:tmpl w:val="3990BA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27BA6"/>
    <w:multiLevelType w:val="hybridMultilevel"/>
    <w:tmpl w:val="C74E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354E1"/>
    <w:multiLevelType w:val="hybridMultilevel"/>
    <w:tmpl w:val="8C921D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1D20"/>
    <w:multiLevelType w:val="hybridMultilevel"/>
    <w:tmpl w:val="1BACE5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C76A0"/>
    <w:multiLevelType w:val="hybridMultilevel"/>
    <w:tmpl w:val="40569B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C1774"/>
    <w:multiLevelType w:val="hybridMultilevel"/>
    <w:tmpl w:val="C292E4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A35"/>
    <w:multiLevelType w:val="hybridMultilevel"/>
    <w:tmpl w:val="B9BE48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47A1"/>
    <w:multiLevelType w:val="hybridMultilevel"/>
    <w:tmpl w:val="7B168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648EA"/>
    <w:multiLevelType w:val="hybridMultilevel"/>
    <w:tmpl w:val="026643B0"/>
    <w:lvl w:ilvl="0" w:tplc="334EAE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320B1"/>
    <w:multiLevelType w:val="hybridMultilevel"/>
    <w:tmpl w:val="3DE25A0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10231"/>
    <w:multiLevelType w:val="hybridMultilevel"/>
    <w:tmpl w:val="72DE47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94AB4"/>
    <w:multiLevelType w:val="hybridMultilevel"/>
    <w:tmpl w:val="ED0E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97D48"/>
    <w:multiLevelType w:val="hybridMultilevel"/>
    <w:tmpl w:val="10642A2A"/>
    <w:lvl w:ilvl="0" w:tplc="334EAE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74FD8"/>
    <w:multiLevelType w:val="hybridMultilevel"/>
    <w:tmpl w:val="7102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55853"/>
    <w:multiLevelType w:val="hybridMultilevel"/>
    <w:tmpl w:val="08E210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4284A"/>
    <w:multiLevelType w:val="hybridMultilevel"/>
    <w:tmpl w:val="B3B84F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22427"/>
    <w:multiLevelType w:val="hybridMultilevel"/>
    <w:tmpl w:val="6870F5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4ED9"/>
    <w:multiLevelType w:val="hybridMultilevel"/>
    <w:tmpl w:val="037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714D6"/>
    <w:multiLevelType w:val="hybridMultilevel"/>
    <w:tmpl w:val="EFD437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53AA5"/>
    <w:multiLevelType w:val="hybridMultilevel"/>
    <w:tmpl w:val="21D43E94"/>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D11D5"/>
    <w:multiLevelType w:val="hybridMultilevel"/>
    <w:tmpl w:val="90C8F25C"/>
    <w:lvl w:ilvl="0" w:tplc="334EAE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C4061"/>
    <w:multiLevelType w:val="hybridMultilevel"/>
    <w:tmpl w:val="092AFB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74322"/>
    <w:multiLevelType w:val="hybridMultilevel"/>
    <w:tmpl w:val="52FA95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6271A"/>
    <w:multiLevelType w:val="hybridMultilevel"/>
    <w:tmpl w:val="B5A87C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86462"/>
    <w:multiLevelType w:val="hybridMultilevel"/>
    <w:tmpl w:val="776039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A68D2"/>
    <w:multiLevelType w:val="hybridMultilevel"/>
    <w:tmpl w:val="0B3434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B25F6"/>
    <w:multiLevelType w:val="hybridMultilevel"/>
    <w:tmpl w:val="10E0AD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86C64"/>
    <w:multiLevelType w:val="hybridMultilevel"/>
    <w:tmpl w:val="FE52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4"/>
  </w:num>
  <w:num w:numId="4">
    <w:abstractNumId w:val="12"/>
  </w:num>
  <w:num w:numId="5">
    <w:abstractNumId w:val="1"/>
  </w:num>
  <w:num w:numId="6">
    <w:abstractNumId w:val="16"/>
  </w:num>
  <w:num w:numId="7">
    <w:abstractNumId w:val="8"/>
  </w:num>
  <w:num w:numId="8">
    <w:abstractNumId w:val="24"/>
  </w:num>
  <w:num w:numId="9">
    <w:abstractNumId w:val="25"/>
  </w:num>
  <w:num w:numId="10">
    <w:abstractNumId w:val="3"/>
  </w:num>
  <w:num w:numId="11">
    <w:abstractNumId w:val="15"/>
  </w:num>
  <w:num w:numId="12">
    <w:abstractNumId w:val="22"/>
  </w:num>
  <w:num w:numId="13">
    <w:abstractNumId w:val="4"/>
  </w:num>
  <w:num w:numId="14">
    <w:abstractNumId w:val="17"/>
  </w:num>
  <w:num w:numId="15">
    <w:abstractNumId w:val="5"/>
  </w:num>
  <w:num w:numId="16">
    <w:abstractNumId w:val="20"/>
  </w:num>
  <w:num w:numId="17">
    <w:abstractNumId w:val="23"/>
  </w:num>
  <w:num w:numId="18">
    <w:abstractNumId w:val="6"/>
  </w:num>
  <w:num w:numId="19">
    <w:abstractNumId w:val="11"/>
  </w:num>
  <w:num w:numId="20">
    <w:abstractNumId w:val="10"/>
  </w:num>
  <w:num w:numId="21">
    <w:abstractNumId w:val="26"/>
  </w:num>
  <w:num w:numId="22">
    <w:abstractNumId w:val="2"/>
  </w:num>
  <w:num w:numId="23">
    <w:abstractNumId w:val="27"/>
  </w:num>
  <w:num w:numId="24">
    <w:abstractNumId w:val="7"/>
  </w:num>
  <w:num w:numId="25">
    <w:abstractNumId w:val="19"/>
  </w:num>
  <w:num w:numId="26">
    <w:abstractNumId w:val="9"/>
  </w:num>
  <w:num w:numId="27">
    <w:abstractNumId w:val="0"/>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131BAE"/>
    <w:rsid w:val="00244AB7"/>
    <w:rsid w:val="00271750"/>
    <w:rsid w:val="002A7A2B"/>
    <w:rsid w:val="003A69D6"/>
    <w:rsid w:val="003D484E"/>
    <w:rsid w:val="003E00CC"/>
    <w:rsid w:val="0040219D"/>
    <w:rsid w:val="004960D5"/>
    <w:rsid w:val="00512D97"/>
    <w:rsid w:val="00556E37"/>
    <w:rsid w:val="005645D8"/>
    <w:rsid w:val="005C7C72"/>
    <w:rsid w:val="0071705E"/>
    <w:rsid w:val="00761B11"/>
    <w:rsid w:val="0090041C"/>
    <w:rsid w:val="00925E62"/>
    <w:rsid w:val="009D4EA3"/>
    <w:rsid w:val="00B64B24"/>
    <w:rsid w:val="00BE1E31"/>
    <w:rsid w:val="00BE5318"/>
    <w:rsid w:val="00C13D65"/>
    <w:rsid w:val="00CC302F"/>
    <w:rsid w:val="00E000E6"/>
    <w:rsid w:val="00F2753D"/>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5CAF0"/>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62"/>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hyoz_npPhAhUM2BoKHcJdAFcQjRx6BAgBEAU&amp;url=https://clipground.com/bills-clipart.html&amp;psig=AOvVaw3zg6KIeXE8DIU9CAWBCWDo&amp;ust=1553257943010973" TargetMode="External"/><Relationship Id="rId13" Type="http://schemas.openxmlformats.org/officeDocument/2006/relationships/hyperlink" Target="http://www.citizensadvice.org.uk/debt-and-money/budgeting/budgeting/work-out-your-budg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neysavingexpert.com/banking/Budget-plan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adviceservice.org.uk/en/tools/budget-planne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ndwell.betterof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5</cp:revision>
  <dcterms:created xsi:type="dcterms:W3CDTF">2019-06-18T12:14:00Z</dcterms:created>
  <dcterms:modified xsi:type="dcterms:W3CDTF">2019-12-02T08:40:00Z</dcterms:modified>
</cp:coreProperties>
</file>